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auto"/>
          <w:sz w:val="72"/>
          <w:szCs w:val="72"/>
          <w:highlight w:val="none"/>
        </w:rPr>
      </w:pPr>
      <w:bookmarkStart w:id="0" w:name="_Toc15377193"/>
      <w:bookmarkStart w:id="1" w:name="_Toc15377425"/>
      <w:bookmarkStart w:id="2" w:name="_Toc15396597"/>
      <w:bookmarkStart w:id="3" w:name="_Toc15378441"/>
      <w:bookmarkStart w:id="4" w:name="_Toc15396475"/>
      <w:bookmarkStart w:id="5" w:name="_Toc15306267"/>
    </w:p>
    <w:p>
      <w:pPr>
        <w:spacing w:line="600" w:lineRule="exact"/>
        <w:jc w:val="center"/>
        <w:outlineLvl w:val="0"/>
        <w:rPr>
          <w:rFonts w:ascii="方正小标宋简体" w:hAnsi="宋体" w:eastAsia="方正小标宋简体"/>
          <w:color w:val="auto"/>
          <w:sz w:val="72"/>
          <w:szCs w:val="72"/>
          <w:highlight w:val="none"/>
        </w:rPr>
      </w:pPr>
    </w:p>
    <w:p>
      <w:pPr>
        <w:spacing w:line="600" w:lineRule="exact"/>
        <w:jc w:val="center"/>
        <w:outlineLvl w:val="0"/>
        <w:rPr>
          <w:rFonts w:ascii="方正小标宋简体" w:hAnsi="宋体" w:eastAsia="方正小标宋简体"/>
          <w:color w:val="auto"/>
          <w:sz w:val="72"/>
          <w:szCs w:val="72"/>
          <w:highlight w:val="none"/>
        </w:rPr>
      </w:pP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r>
        <w:rPr>
          <w:rFonts w:hint="eastAsia" w:ascii="方正小标宋简体" w:hAnsi="方正小标宋简体" w:eastAsia="方正小标宋简体" w:cs="方正小标宋简体"/>
          <w:color w:val="auto"/>
          <w:sz w:val="72"/>
          <w:szCs w:val="72"/>
          <w:highlight w:val="none"/>
        </w:rPr>
        <w:t>20</w:t>
      </w:r>
      <w:r>
        <w:rPr>
          <w:rFonts w:hint="eastAsia" w:ascii="方正小标宋简体" w:hAnsi="方正小标宋简体" w:eastAsia="方正小标宋简体" w:cs="方正小标宋简体"/>
          <w:color w:val="auto"/>
          <w:sz w:val="72"/>
          <w:szCs w:val="72"/>
          <w:highlight w:val="none"/>
          <w:lang w:val="en-US" w:eastAsia="zh-CN"/>
        </w:rPr>
        <w:t>22</w:t>
      </w:r>
      <w:r>
        <w:rPr>
          <w:rFonts w:hint="eastAsia" w:ascii="方正小标宋简体" w:hAnsi="方正小标宋简体" w:eastAsia="方正小标宋简体" w:cs="方正小标宋简体"/>
          <w:color w:val="auto"/>
          <w:sz w:val="72"/>
          <w:szCs w:val="72"/>
          <w:highlight w:val="none"/>
        </w:rPr>
        <w:t>年度</w:t>
      </w:r>
      <w:bookmarkEnd w:id="0"/>
      <w:bookmarkEnd w:id="1"/>
      <w:bookmarkEnd w:id="2"/>
      <w:bookmarkEnd w:id="3"/>
      <w:bookmarkEnd w:id="4"/>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6" w:name="_Toc15377426"/>
      <w:bookmarkStart w:id="7" w:name="_Toc15377194"/>
      <w:bookmarkStart w:id="8" w:name="_Toc15396598"/>
      <w:bookmarkStart w:id="9" w:name="_Toc15396476"/>
      <w:bookmarkStart w:id="10" w:name="_Toc15378442"/>
      <w:r>
        <w:rPr>
          <w:rFonts w:hint="eastAsia" w:ascii="方正小标宋简体" w:hAnsi="方正小标宋简体" w:eastAsia="方正小标宋简体" w:cs="方正小标宋简体"/>
          <w:color w:val="auto"/>
          <w:sz w:val="72"/>
          <w:szCs w:val="72"/>
          <w:highlight w:val="none"/>
          <w:lang w:val="en-US" w:eastAsia="zh-CN"/>
        </w:rPr>
        <w:t>泸县</w:t>
      </w:r>
      <w:bookmarkEnd w:id="5"/>
      <w:bookmarkStart w:id="11" w:name="_Toc15306268"/>
      <w:r>
        <w:rPr>
          <w:rFonts w:hint="eastAsia" w:ascii="方正小标宋简体" w:hAnsi="方正小标宋简体" w:eastAsia="方正小标宋简体" w:cs="方正小标宋简体"/>
          <w:color w:val="auto"/>
          <w:sz w:val="72"/>
          <w:szCs w:val="72"/>
          <w:highlight w:val="none"/>
          <w:lang w:eastAsia="zh-CN"/>
        </w:rPr>
        <w:t>公安局</w:t>
      </w:r>
      <w:r>
        <w:rPr>
          <w:rFonts w:hint="eastAsia" w:ascii="方正小标宋简体" w:hAnsi="方正小标宋简体" w:eastAsia="方正小标宋简体" w:cs="方正小标宋简体"/>
          <w:color w:val="auto"/>
          <w:sz w:val="72"/>
          <w:szCs w:val="72"/>
          <w:highlight w:val="none"/>
        </w:rPr>
        <w:t>部门决算</w:t>
      </w:r>
      <w:bookmarkEnd w:id="6"/>
      <w:bookmarkEnd w:id="7"/>
      <w:bookmarkEnd w:id="8"/>
      <w:bookmarkEnd w:id="9"/>
      <w:bookmarkEnd w:id="10"/>
      <w:bookmarkEnd w:id="11"/>
    </w:p>
    <w:p>
      <w:pPr>
        <w:widowControl/>
        <w:jc w:val="center"/>
        <w:rPr>
          <w:rFonts w:ascii="黑体" w:hAnsi="黑体" w:eastAsia="黑体"/>
          <w:color w:val="auto"/>
          <w:sz w:val="48"/>
          <w:szCs w:val="48"/>
          <w:highlight w:val="none"/>
        </w:rPr>
      </w:pPr>
      <w:r>
        <w:rPr>
          <w:rFonts w:ascii="方正小标宋简体" w:hAnsi="宋体" w:eastAsia="方正小标宋简体"/>
          <w:color w:val="auto"/>
          <w:sz w:val="36"/>
          <w:szCs w:val="36"/>
          <w:highlight w:val="none"/>
        </w:rPr>
        <w:br w:type="page"/>
      </w:r>
      <w:r>
        <w:rPr>
          <w:rFonts w:hint="eastAsia" w:ascii="黑体" w:hAnsi="黑体" w:eastAsia="黑体"/>
          <w:color w:val="auto"/>
          <w:sz w:val="48"/>
          <w:szCs w:val="48"/>
          <w:highlight w:val="none"/>
        </w:rPr>
        <w:t>目录</w:t>
      </w:r>
    </w:p>
    <w:p>
      <w:pPr>
        <w:widowControl/>
        <w:jc w:val="center"/>
        <w:rPr>
          <w:rFonts w:ascii="黑体" w:hAnsi="黑体" w:eastAsia="黑体" w:cstheme="minorBidi"/>
          <w:color w:val="auto"/>
          <w:sz w:val="28"/>
          <w:szCs w:val="28"/>
          <w:highlight w:val="none"/>
        </w:rPr>
      </w:pPr>
    </w:p>
    <w:p>
      <w:pPr>
        <w:pStyle w:val="11"/>
        <w:rPr>
          <w:color w:val="auto"/>
          <w:highlight w:val="none"/>
        </w:rPr>
      </w:pPr>
      <w:r>
        <w:rPr>
          <w:rFonts w:hint="eastAsia"/>
          <w:color w:val="auto"/>
          <w:highlight w:val="none"/>
        </w:rPr>
        <w:t>公开时间：20</w:t>
      </w:r>
      <w:r>
        <w:rPr>
          <w:rFonts w:hint="eastAsia"/>
          <w:color w:val="auto"/>
          <w:highlight w:val="none"/>
          <w:lang w:val="en-US" w:eastAsia="zh-CN"/>
        </w:rPr>
        <w:t>23</w:t>
      </w:r>
      <w:r>
        <w:rPr>
          <w:rFonts w:hint="eastAsia"/>
          <w:color w:val="auto"/>
          <w:highlight w:val="none"/>
        </w:rPr>
        <w:t>年</w:t>
      </w:r>
      <w:r>
        <w:rPr>
          <w:rFonts w:hint="eastAsia"/>
          <w:color w:val="auto"/>
          <w:highlight w:val="none"/>
          <w:lang w:val="en-US" w:eastAsia="zh-CN"/>
        </w:rPr>
        <w:t>8</w:t>
      </w:r>
      <w:r>
        <w:rPr>
          <w:rFonts w:hint="eastAsia"/>
          <w:color w:val="auto"/>
          <w:highlight w:val="none"/>
        </w:rPr>
        <w:t>月</w:t>
      </w:r>
      <w:r>
        <w:rPr>
          <w:rFonts w:hint="eastAsia"/>
          <w:color w:val="auto"/>
          <w:highlight w:val="none"/>
          <w:lang w:val="en-US" w:eastAsia="zh-CN"/>
        </w:rPr>
        <w:t>25</w:t>
      </w:r>
      <w:r>
        <w:rPr>
          <w:rFonts w:hint="eastAsia"/>
          <w:color w:val="auto"/>
          <w:highlight w:val="none"/>
        </w:rPr>
        <w:t>日</w:t>
      </w:r>
    </w:p>
    <w:p>
      <w:pPr>
        <w:rPr>
          <w:color w:val="auto"/>
          <w:highlight w:val="none"/>
        </w:rPr>
      </w:pP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第一部分</w:t>
      </w:r>
      <w:r>
        <w:rPr>
          <w:color w:val="auto"/>
          <w:sz w:val="24"/>
          <w:highlight w:val="none"/>
        </w:rPr>
        <w:t xml:space="preserve"> </w:t>
      </w:r>
      <w:r>
        <w:rPr>
          <w:rFonts w:hint="eastAsia"/>
          <w:color w:val="auto"/>
          <w:sz w:val="24"/>
          <w:highlight w:val="none"/>
        </w:rPr>
        <w:t>部门概</w:t>
      </w:r>
      <w:r>
        <w:rPr>
          <w:rFonts w:hint="eastAsia"/>
          <w:color w:val="auto"/>
          <w:sz w:val="24"/>
          <w:highlight w:val="none"/>
          <w:lang w:eastAsia="zh-CN"/>
        </w:rPr>
        <w:t>况</w:t>
      </w:r>
      <w:r>
        <w:rPr>
          <w:rFonts w:hint="eastAsia"/>
          <w:color w:val="auto"/>
          <w:sz w:val="24"/>
          <w:highlight w:val="none"/>
          <w:lang w:val="en-US" w:eastAsia="zh-CN"/>
        </w:rPr>
        <w:t>-----------------------------------------------4</w:t>
      </w:r>
    </w:p>
    <w:p>
      <w:pPr>
        <w:pStyle w:val="12"/>
        <w:adjustRightInd w:val="0"/>
        <w:snapToGrid w:val="0"/>
        <w:spacing w:line="440" w:lineRule="exact"/>
        <w:jc w:val="left"/>
        <w:rPr>
          <w:rFonts w:hint="default" w:ascii="仿宋" w:hAnsi="仿宋" w:eastAsia="仿宋"/>
          <w:color w:val="auto"/>
          <w:sz w:val="24"/>
          <w:highlight w:val="none"/>
          <w:lang w:val="en-US"/>
        </w:rPr>
      </w:pPr>
      <w:r>
        <w:rPr>
          <w:rFonts w:hint="eastAsia"/>
          <w:color w:val="auto"/>
          <w:sz w:val="24"/>
          <w:highlight w:val="none"/>
        </w:rPr>
        <w:t>一、</w:t>
      </w:r>
      <w:r>
        <w:rPr>
          <w:rFonts w:hint="eastAsia"/>
          <w:color w:val="auto"/>
          <w:sz w:val="24"/>
          <w:highlight w:val="none"/>
          <w:lang w:eastAsia="zh-CN"/>
        </w:rPr>
        <w:t>部门职责</w:t>
      </w:r>
      <w:r>
        <w:rPr>
          <w:rFonts w:hint="eastAsia"/>
          <w:color w:val="auto"/>
          <w:sz w:val="24"/>
          <w:highlight w:val="none"/>
          <w:lang w:val="en-US" w:eastAsia="zh-CN"/>
        </w:rPr>
        <w:t>-------------------------------------------------------------------------4</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二、机构设置</w:t>
      </w:r>
      <w:r>
        <w:rPr>
          <w:rFonts w:hint="eastAsia"/>
          <w:color w:val="auto"/>
          <w:sz w:val="24"/>
          <w:highlight w:val="none"/>
          <w:lang w:val="en-US" w:eastAsia="zh-CN"/>
        </w:rPr>
        <w:t>-------------------------------------------------------------------------6</w:t>
      </w:r>
    </w:p>
    <w:p>
      <w:pPr>
        <w:pStyle w:val="11"/>
        <w:adjustRightInd w:val="0"/>
        <w:snapToGrid w:val="0"/>
        <w:spacing w:before="0" w:line="440" w:lineRule="exact"/>
        <w:jc w:val="left"/>
        <w:rPr>
          <w:rFonts w:hint="default" w:eastAsia="仿宋"/>
          <w:color w:val="auto"/>
          <w:sz w:val="24"/>
          <w:szCs w:val="24"/>
          <w:highlight w:val="none"/>
          <w:lang w:val="en-US" w:eastAsia="zh-CN"/>
        </w:rPr>
      </w:pPr>
      <w:r>
        <w:rPr>
          <w:rFonts w:hint="eastAsia"/>
          <w:color w:val="auto"/>
          <w:sz w:val="24"/>
          <w:highlight w:val="none"/>
        </w:rPr>
        <w:t>第二部分</w:t>
      </w:r>
      <w:r>
        <w:rPr>
          <w:rFonts w:hint="eastAsia"/>
          <w:color w:val="auto"/>
          <w:sz w:val="24"/>
          <w:highlight w:val="none"/>
          <w:lang w:val="en-US" w:eastAsia="zh-CN"/>
        </w:rPr>
        <w:t xml:space="preserve"> 2022年度</w:t>
      </w:r>
      <w:r>
        <w:rPr>
          <w:rFonts w:hint="eastAsia"/>
          <w:color w:val="auto"/>
          <w:sz w:val="24"/>
          <w:highlight w:val="none"/>
        </w:rPr>
        <w:t>部门决算情况说明</w:t>
      </w:r>
      <w:r>
        <w:rPr>
          <w:rFonts w:hint="eastAsia"/>
          <w:color w:val="auto"/>
          <w:sz w:val="24"/>
          <w:highlight w:val="none"/>
          <w:lang w:val="en-US" w:eastAsia="zh-CN"/>
        </w:rPr>
        <w:t>------------------------------7</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一、收入支出决算总体情况说明</w:t>
      </w:r>
      <w:r>
        <w:rPr>
          <w:rFonts w:hint="eastAsia"/>
          <w:color w:val="auto"/>
          <w:sz w:val="24"/>
          <w:highlight w:val="none"/>
          <w:lang w:val="en-US" w:eastAsia="zh-CN"/>
        </w:rPr>
        <w:t>------------------------------------------------7</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二、收入决算情况说明</w:t>
      </w:r>
      <w:r>
        <w:rPr>
          <w:rFonts w:hint="eastAsia"/>
          <w:color w:val="auto"/>
          <w:sz w:val="24"/>
          <w:highlight w:val="none"/>
          <w:lang w:val="en-US" w:eastAsia="zh-CN"/>
        </w:rPr>
        <w:t>------------------------------------------------------------7</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三、支出决算情况说明</w:t>
      </w:r>
      <w:r>
        <w:rPr>
          <w:rFonts w:hint="eastAsia"/>
          <w:color w:val="auto"/>
          <w:sz w:val="24"/>
          <w:highlight w:val="none"/>
          <w:lang w:val="en-US" w:eastAsia="zh-CN"/>
        </w:rPr>
        <w:t>------------------------------------------------------------8</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四、财政拨款收入支出决算总体情况说明</w:t>
      </w:r>
      <w:r>
        <w:rPr>
          <w:rFonts w:hint="eastAsia"/>
          <w:color w:val="auto"/>
          <w:sz w:val="24"/>
          <w:highlight w:val="none"/>
          <w:lang w:val="en-US" w:eastAsia="zh-CN"/>
        </w:rPr>
        <w:t>------------------------------------9</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五、一般公共预算财政拨款支出决算情况说明</w:t>
      </w:r>
      <w:r>
        <w:rPr>
          <w:rFonts w:hint="eastAsia"/>
          <w:color w:val="auto"/>
          <w:sz w:val="24"/>
          <w:highlight w:val="none"/>
          <w:lang w:val="en-US" w:eastAsia="zh-CN"/>
        </w:rPr>
        <w:t>-----------------------------10</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六、一般公共预算财政拨款基本支出决算情况说明</w:t>
      </w:r>
      <w:r>
        <w:rPr>
          <w:rFonts w:hint="eastAsia"/>
          <w:color w:val="auto"/>
          <w:sz w:val="24"/>
          <w:highlight w:val="none"/>
          <w:lang w:val="en-US" w:eastAsia="zh-CN"/>
        </w:rPr>
        <w:t>-----------------------13</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七、财政拨款</w:t>
      </w:r>
      <w:r>
        <w:rPr>
          <w:rFonts w:hint="eastAsia"/>
          <w:color w:val="auto"/>
          <w:sz w:val="24"/>
          <w:highlight w:val="none"/>
          <w:lang w:eastAsia="zh-CN"/>
        </w:rPr>
        <w:t>“</w:t>
      </w:r>
      <w:r>
        <w:rPr>
          <w:rFonts w:hint="eastAsia"/>
          <w:color w:val="auto"/>
          <w:sz w:val="24"/>
          <w:highlight w:val="none"/>
        </w:rPr>
        <w:t>三公”经费支出决算情况说明</w:t>
      </w:r>
      <w:r>
        <w:rPr>
          <w:rFonts w:hint="eastAsia"/>
          <w:color w:val="auto"/>
          <w:sz w:val="24"/>
          <w:highlight w:val="none"/>
          <w:lang w:val="en-US" w:eastAsia="zh-CN"/>
        </w:rPr>
        <w:t>-----------------------------14</w:t>
      </w:r>
    </w:p>
    <w:p>
      <w:pPr>
        <w:pStyle w:val="12"/>
        <w:adjustRightInd w:val="0"/>
        <w:snapToGrid w:val="0"/>
        <w:spacing w:line="440" w:lineRule="exact"/>
        <w:jc w:val="left"/>
        <w:rPr>
          <w:rFonts w:hint="default" w:ascii="仿宋" w:hAnsi="仿宋" w:eastAsia="宋体" w:cstheme="minorBidi"/>
          <w:color w:val="auto"/>
          <w:sz w:val="24"/>
          <w:highlight w:val="none"/>
          <w:lang w:val="en-US" w:eastAsia="zh-CN"/>
        </w:rPr>
      </w:pPr>
      <w:r>
        <w:rPr>
          <w:rFonts w:hint="eastAsia"/>
          <w:color w:val="auto"/>
          <w:sz w:val="24"/>
          <w:highlight w:val="none"/>
        </w:rPr>
        <w:t>八、政府性基金预算支出决算情况说明</w:t>
      </w:r>
      <w:r>
        <w:rPr>
          <w:rFonts w:hint="eastAsia"/>
          <w:color w:val="auto"/>
          <w:sz w:val="24"/>
          <w:highlight w:val="none"/>
          <w:lang w:val="en-US" w:eastAsia="zh-CN"/>
        </w:rPr>
        <w:t>--------------------------------------16</w:t>
      </w:r>
    </w:p>
    <w:p>
      <w:pPr>
        <w:pStyle w:val="12"/>
        <w:adjustRightInd w:val="0"/>
        <w:snapToGrid w:val="0"/>
        <w:spacing w:line="440" w:lineRule="exact"/>
        <w:ind w:leftChars="0"/>
        <w:jc w:val="left"/>
        <w:rPr>
          <w:rFonts w:hint="default" w:asciiTheme="minorEastAsia" w:hAnsiTheme="minorEastAsia" w:eastAsiaTheme="minorEastAsia" w:cstheme="minorEastAsia"/>
          <w:color w:val="auto"/>
          <w:sz w:val="24"/>
          <w:highlight w:val="none"/>
          <w:lang w:val="en-US" w:eastAsia="zh-CN"/>
        </w:rPr>
      </w:pPr>
      <w:r>
        <w:rPr>
          <w:rFonts w:hint="eastAsia" w:asciiTheme="minorEastAsia" w:hAnsiTheme="minorEastAsia" w:eastAsiaTheme="minorEastAsia" w:cstheme="minorEastAsia"/>
          <w:color w:val="auto"/>
          <w:sz w:val="24"/>
          <w:highlight w:val="none"/>
        </w:rPr>
        <w:t>九、</w:t>
      </w:r>
      <w:r>
        <w:rPr>
          <w:rFonts w:hint="eastAsia" w:asciiTheme="minorEastAsia" w:hAnsiTheme="minorEastAsia" w:eastAsiaTheme="minorEastAsia" w:cstheme="minorEastAsia"/>
          <w:color w:val="auto"/>
          <w:sz w:val="24"/>
          <w:highlight w:val="none"/>
          <w:lang w:eastAsia="zh-CN"/>
        </w:rPr>
        <w:t>国</w:t>
      </w:r>
      <w:r>
        <w:rPr>
          <w:rFonts w:hint="eastAsia" w:asciiTheme="minorEastAsia" w:hAnsiTheme="minorEastAsia" w:eastAsiaTheme="minorEastAsia" w:cstheme="minorEastAsia"/>
          <w:color w:val="auto"/>
          <w:sz w:val="24"/>
          <w:highlight w:val="none"/>
        </w:rPr>
        <w:t>有资本经营预算支出决算情况说明</w:t>
      </w:r>
      <w:r>
        <w:rPr>
          <w:rFonts w:hint="eastAsia" w:asciiTheme="minorEastAsia" w:hAnsiTheme="minorEastAsia" w:eastAsiaTheme="minorEastAsia" w:cstheme="minorEastAsia"/>
          <w:color w:val="auto"/>
          <w:sz w:val="24"/>
          <w:highlight w:val="none"/>
          <w:lang w:val="en-US" w:eastAsia="zh-CN"/>
        </w:rPr>
        <w:t>-----------------------16</w:t>
      </w:r>
    </w:p>
    <w:p>
      <w:pPr>
        <w:keepNext w:val="0"/>
        <w:keepLines w:val="0"/>
        <w:pageBreakBefore w:val="0"/>
        <w:widowControl w:val="0"/>
        <w:kinsoku/>
        <w:wordWrap/>
        <w:overflowPunct/>
        <w:topLinePunct w:val="0"/>
        <w:autoSpaceDE/>
        <w:autoSpaceDN/>
        <w:bidi w:val="0"/>
        <w:adjustRightInd w:val="0"/>
        <w:snapToGrid w:val="0"/>
        <w:spacing w:line="440" w:lineRule="exact"/>
        <w:ind w:left="0" w:leftChars="0" w:firstLine="420" w:firstLineChars="175"/>
        <w:jc w:val="left"/>
        <w:textAlignment w:val="auto"/>
        <w:rPr>
          <w:rFonts w:hint="eastAsia" w:asciiTheme="minorEastAsia" w:hAnsiTheme="minorEastAsia" w:eastAsiaTheme="minorEastAsia" w:cstheme="minorEastAsia"/>
          <w:color w:val="auto"/>
          <w:sz w:val="24"/>
          <w:highlight w:val="none"/>
        </w:rPr>
      </w:pPr>
      <w:r>
        <w:rPr>
          <w:rStyle w:val="18"/>
          <w:rFonts w:hint="eastAsia" w:asciiTheme="minorEastAsia" w:hAnsiTheme="minorEastAsia" w:eastAsiaTheme="minorEastAsia" w:cstheme="minorEastAsia"/>
          <w:color w:val="auto"/>
          <w:sz w:val="24"/>
          <w:highlight w:val="none"/>
          <w:u w:val="none"/>
          <w:lang w:eastAsia="zh-CN"/>
        </w:rPr>
        <w:t>十</w:t>
      </w:r>
      <w:r>
        <w:rPr>
          <w:rStyle w:val="18"/>
          <w:rFonts w:hint="eastAsia" w:asciiTheme="minorEastAsia" w:hAnsiTheme="minorEastAsia" w:eastAsiaTheme="minorEastAsia" w:cstheme="minorEastAsia"/>
          <w:color w:val="auto"/>
          <w:sz w:val="24"/>
          <w:highlight w:val="none"/>
          <w:u w:val="none"/>
        </w:rPr>
        <w:t>、</w:t>
      </w:r>
      <w:r>
        <w:rPr>
          <w:rFonts w:hint="eastAsia" w:asciiTheme="minorEastAsia" w:hAnsiTheme="minorEastAsia" w:eastAsiaTheme="minorEastAsia" w:cstheme="minorEastAsia"/>
          <w:color w:val="auto"/>
          <w:sz w:val="24"/>
          <w:highlight w:val="none"/>
        </w:rPr>
        <w:t>其他重要事项的情况说明</w:t>
      </w:r>
      <w:r>
        <w:rPr>
          <w:rFonts w:hint="eastAsia" w:asciiTheme="minorEastAsia" w:hAnsiTheme="minorEastAsia" w:eastAsiaTheme="minorEastAsia" w:cstheme="minorEastAsia"/>
          <w:color w:val="auto"/>
          <w:sz w:val="24"/>
          <w:highlight w:val="none"/>
          <w:lang w:val="en-US" w:eastAsia="zh-CN"/>
        </w:rPr>
        <w:t>---------------------------------16</w:t>
      </w:r>
      <w:r>
        <w:rPr>
          <w:rFonts w:hint="eastAsia" w:asciiTheme="minorEastAsia" w:hAnsiTheme="minorEastAsia" w:eastAsiaTheme="minorEastAsia" w:cstheme="minorEastAsia"/>
          <w:color w:val="auto"/>
          <w:sz w:val="24"/>
          <w:highlight w:val="none"/>
        </w:rPr>
        <w:tab/>
      </w: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第三部分</w:t>
      </w:r>
      <w:r>
        <w:rPr>
          <w:color w:val="auto"/>
          <w:sz w:val="24"/>
          <w:highlight w:val="none"/>
        </w:rPr>
        <w:t xml:space="preserve"> </w:t>
      </w:r>
      <w:r>
        <w:rPr>
          <w:rFonts w:hint="eastAsia"/>
          <w:color w:val="auto"/>
          <w:sz w:val="24"/>
          <w:highlight w:val="none"/>
        </w:rPr>
        <w:t>名词解释</w:t>
      </w:r>
      <w:r>
        <w:rPr>
          <w:rFonts w:hint="eastAsia"/>
          <w:color w:val="auto"/>
          <w:sz w:val="24"/>
          <w:highlight w:val="none"/>
          <w:lang w:val="en-US" w:eastAsia="zh-CN"/>
        </w:rPr>
        <w:t>----------------------------------------------18</w:t>
      </w: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第四部分</w:t>
      </w:r>
      <w:r>
        <w:rPr>
          <w:color w:val="auto"/>
          <w:sz w:val="24"/>
          <w:highlight w:val="none"/>
        </w:rPr>
        <w:t xml:space="preserve"> </w:t>
      </w:r>
      <w:r>
        <w:rPr>
          <w:rFonts w:hint="eastAsia"/>
          <w:color w:val="auto"/>
          <w:sz w:val="24"/>
          <w:highlight w:val="none"/>
        </w:rPr>
        <w:t>附件</w:t>
      </w:r>
      <w:r>
        <w:rPr>
          <w:rFonts w:hint="eastAsia"/>
          <w:color w:val="auto"/>
          <w:sz w:val="24"/>
          <w:highlight w:val="none"/>
          <w:lang w:val="en-US" w:eastAsia="zh-CN"/>
        </w:rPr>
        <w:t>--------------------------------------------------22</w:t>
      </w:r>
    </w:p>
    <w:p>
      <w:pPr>
        <w:pStyle w:val="11"/>
        <w:adjustRightInd w:val="0"/>
        <w:snapToGrid w:val="0"/>
        <w:spacing w:before="0" w:line="440" w:lineRule="exact"/>
        <w:jc w:val="left"/>
        <w:rPr>
          <w:rFonts w:hint="default" w:eastAsia="仿宋" w:cstheme="minorBidi"/>
          <w:color w:val="auto"/>
          <w:sz w:val="24"/>
          <w:szCs w:val="24"/>
          <w:highlight w:val="none"/>
          <w:lang w:val="en-US" w:eastAsia="zh-CN"/>
        </w:rPr>
      </w:pPr>
      <w:r>
        <w:rPr>
          <w:rFonts w:hint="eastAsia"/>
          <w:color w:val="auto"/>
          <w:sz w:val="24"/>
          <w:highlight w:val="none"/>
        </w:rPr>
        <w:t>第五部分</w:t>
      </w:r>
      <w:r>
        <w:rPr>
          <w:color w:val="auto"/>
          <w:sz w:val="24"/>
          <w:highlight w:val="none"/>
        </w:rPr>
        <w:t xml:space="preserve"> </w:t>
      </w:r>
      <w:r>
        <w:rPr>
          <w:rFonts w:hint="eastAsia"/>
          <w:color w:val="auto"/>
          <w:sz w:val="24"/>
          <w:highlight w:val="none"/>
        </w:rPr>
        <w:t>附表</w:t>
      </w:r>
      <w:r>
        <w:rPr>
          <w:rFonts w:hint="eastAsia"/>
          <w:color w:val="auto"/>
          <w:sz w:val="24"/>
          <w:highlight w:val="none"/>
          <w:lang w:val="en-US" w:eastAsia="zh-CN"/>
        </w:rPr>
        <w:t>--------------------------------------------------37</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一、收入支出决算总表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二、收入决算表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三、支出决算表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四、财政拨款收入支出决算总表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五、财政拨款支出决算明细表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六、一般公共预算财政拨款支出决算表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七、一般公共预算财政拨款支出决算明细表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八、一般公共预算财政拨款基本支出决算</w:t>
      </w:r>
      <w:r>
        <w:rPr>
          <w:rFonts w:hint="eastAsia"/>
          <w:color w:val="auto"/>
          <w:sz w:val="24"/>
          <w:highlight w:val="none"/>
          <w:lang w:eastAsia="zh-CN"/>
        </w:rPr>
        <w:t>明细</w:t>
      </w:r>
      <w:r>
        <w:rPr>
          <w:rFonts w:hint="eastAsia"/>
          <w:color w:val="auto"/>
          <w:sz w:val="24"/>
          <w:highlight w:val="none"/>
        </w:rPr>
        <w:t>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九、一般公共预算财政拨款项目支出决算表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十、政府性基金预算财政拨款收入支出决算表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十一、国有资本经营预算财政拨款收入支出决算表</w:t>
      </w:r>
    </w:p>
    <w:p>
      <w:pPr>
        <w:pStyle w:val="12"/>
        <w:adjustRightInd w:val="0"/>
        <w:snapToGrid w:val="0"/>
        <w:spacing w:line="440" w:lineRule="exact"/>
        <w:jc w:val="left"/>
        <w:rPr>
          <w:rFonts w:hint="eastAsia"/>
          <w:color w:val="auto"/>
          <w:sz w:val="24"/>
          <w:highlight w:val="none"/>
        </w:rPr>
      </w:pPr>
      <w:r>
        <w:rPr>
          <w:rFonts w:hint="eastAsia"/>
          <w:color w:val="auto"/>
          <w:sz w:val="24"/>
          <w:highlight w:val="none"/>
        </w:rPr>
        <w:t>十二、</w:t>
      </w:r>
      <w:r>
        <w:rPr>
          <w:rFonts w:hint="eastAsia"/>
          <w:color w:val="auto"/>
          <w:sz w:val="24"/>
          <w:highlight w:val="none"/>
          <w:lang w:val="en-US" w:eastAsia="zh-CN"/>
        </w:rPr>
        <w:t>国有资本经营预算财政拨款支出决算表</w:t>
      </w:r>
    </w:p>
    <w:p>
      <w:pPr>
        <w:pStyle w:val="12"/>
        <w:adjustRightInd w:val="0"/>
        <w:snapToGrid w:val="0"/>
        <w:spacing w:line="440" w:lineRule="exact"/>
        <w:jc w:val="left"/>
        <w:rPr>
          <w:rFonts w:hint="eastAsia" w:asciiTheme="minorEastAsia" w:hAnsiTheme="minorEastAsia" w:eastAsiaTheme="minorEastAsia" w:cstheme="minorEastAsia"/>
          <w:color w:val="auto"/>
          <w:sz w:val="24"/>
          <w:highlight w:val="none"/>
          <w:lang w:val="en-US" w:eastAsia="zh-CN"/>
        </w:rPr>
      </w:pPr>
      <w:r>
        <w:rPr>
          <w:rFonts w:hint="eastAsia"/>
          <w:color w:val="auto"/>
          <w:sz w:val="24"/>
          <w:highlight w:val="none"/>
        </w:rPr>
        <w:t>十三、财政拨款“三公”经费支出决算表</w:t>
      </w:r>
    </w:p>
    <w:p>
      <w:pPr>
        <w:widowControl/>
        <w:adjustRightInd w:val="0"/>
        <w:snapToGrid w:val="0"/>
        <w:spacing w:line="440" w:lineRule="exact"/>
        <w:ind w:firstLine="1320" w:firstLineChars="550"/>
        <w:jc w:val="left"/>
        <w:rPr>
          <w:rFonts w:ascii="仿宋" w:hAnsi="仿宋" w:eastAsia="仿宋"/>
          <w:color w:val="auto"/>
          <w:sz w:val="24"/>
          <w:highlight w:val="none"/>
        </w:rPr>
      </w:pPr>
    </w:p>
    <w:p>
      <w:pPr>
        <w:widowControl/>
        <w:spacing w:line="440" w:lineRule="exact"/>
        <w:jc w:val="left"/>
        <w:rPr>
          <w:rFonts w:ascii="仿宋" w:hAnsi="仿宋" w:eastAsia="仿宋"/>
          <w:bCs/>
          <w:color w:val="auto"/>
          <w:kern w:val="44"/>
          <w:sz w:val="24"/>
          <w:highlight w:val="none"/>
        </w:rPr>
      </w:pPr>
      <w:bookmarkStart w:id="12" w:name="_Toc15377196"/>
      <w:bookmarkStart w:id="13" w:name="_Toc15396599"/>
      <w:r>
        <w:rPr>
          <w:rFonts w:ascii="仿宋" w:hAnsi="仿宋" w:eastAsia="仿宋"/>
          <w:b/>
          <w:color w:val="auto"/>
          <w:sz w:val="24"/>
          <w:highlight w:val="none"/>
        </w:rPr>
        <w:br w:type="page"/>
      </w:r>
    </w:p>
    <w:p>
      <w:pPr>
        <w:pStyle w:val="2"/>
        <w:jc w:val="center"/>
        <w:rPr>
          <w:rStyle w:val="28"/>
          <w:rFonts w:ascii="黑体" w:hAnsi="黑体" w:eastAsia="黑体"/>
          <w:b/>
          <w:bCs w:val="0"/>
          <w:color w:val="auto"/>
          <w:highlight w:val="none"/>
        </w:rPr>
      </w:pPr>
      <w:r>
        <w:rPr>
          <w:rFonts w:hint="eastAsia" w:ascii="黑体" w:hAnsi="黑体" w:eastAsia="黑体"/>
          <w:b w:val="0"/>
          <w:color w:val="auto"/>
          <w:highlight w:val="none"/>
        </w:rPr>
        <w:t xml:space="preserve">第一部分 </w:t>
      </w:r>
      <w:r>
        <w:rPr>
          <w:rStyle w:val="28"/>
          <w:rFonts w:hint="eastAsia" w:ascii="黑体" w:hAnsi="黑体" w:eastAsia="黑体"/>
          <w:b w:val="0"/>
          <w:bCs w:val="0"/>
          <w:color w:val="auto"/>
          <w:highlight w:val="none"/>
        </w:rPr>
        <w:t>部门概况</w:t>
      </w:r>
      <w:bookmarkEnd w:id="12"/>
      <w:bookmarkEnd w:id="13"/>
    </w:p>
    <w:p>
      <w:pPr>
        <w:widowControl/>
        <w:jc w:val="left"/>
        <w:rPr>
          <w:rFonts w:ascii="黑体" w:eastAsia="黑体"/>
          <w:color w:val="auto"/>
          <w:sz w:val="32"/>
          <w:szCs w:val="32"/>
          <w:highlight w:val="none"/>
        </w:rPr>
      </w:pPr>
    </w:p>
    <w:p>
      <w:pPr>
        <w:pStyle w:val="3"/>
        <w:numPr>
          <w:ilvl w:val="0"/>
          <w:numId w:val="1"/>
        </w:numPr>
        <w:rPr>
          <w:rFonts w:hint="eastAsia" w:ascii="黑体" w:hAnsi="黑体" w:eastAsia="黑体"/>
          <w:b w:val="0"/>
          <w:color w:val="auto"/>
          <w:highlight w:val="none"/>
          <w:lang w:eastAsia="zh-CN"/>
        </w:rPr>
      </w:pPr>
      <w:r>
        <w:rPr>
          <w:rFonts w:hint="eastAsia" w:ascii="黑体" w:hAnsi="黑体" w:eastAsia="黑体"/>
          <w:b w:val="0"/>
          <w:color w:val="auto"/>
          <w:highlight w:val="none"/>
          <w:lang w:eastAsia="zh-CN"/>
        </w:rPr>
        <w:t>部门职责</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（1）贯彻执行公安工作的方针、政策、法律、法规、规章；组织、领导、监督、检查全县公安工作。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（2）收集、掌握影响社会政治稳定、危害国家安全和社会治安的情况，分析预测形势，研究公安工作出现的新情况、新问题，为县委、县政府和上级公安机关提供信息，研究制定对策。</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（3）负责全县公安民警的思想政治工作和队伍正规化建设，分析全县公安队伍现状，研究制定公安队伍建设、民警教育培训和公安宣传的规划；组织实施公安队伍建设、干警教育培训和公安宣传工作。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（4）指导全县公安法制工作，组织、规划、协调、推动全县公安法制建设。</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（5）组织、指挥公安侦查工作；负责对危害国家安全案件、刑事案件、经济犯罪案件等重大案件的侦查；处置治安灾害事故、骚乱和群体性突发事件；组织实施重大活动的安全保卫工作。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6）依法查处危害社会治安秩序行为；依法管理户籍、居民身份证、枪支弹药、危险物品、特种行业等工作。依法管理集会、游行、示威活动。依法管理国籍、出境入境和外国人在中国境内居留、旅行的有关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（7）依法管理全县道路交通，负责维护全县道路交通安全、交通秩序，处置交通事故；依法管理机动车辆和驾驶员。</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（8）负责全县消防工作，组织实施全县消防监督、火灾预防和扑救等工作。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（9）负责公安警卫业务工作，组织实施对党和国家领导人以及重要外宾等警卫对象来我县的安全警卫工作。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（10）负责全县禁毒缉毒工作，预防和惩治毒品违法犯罪</w:t>
      </w:r>
      <w:r>
        <w:rPr>
          <w:rFonts w:ascii="Arial" w:hAnsi="Arial" w:cs="Arial"/>
          <w:color w:val="000000"/>
          <w:sz w:val="32"/>
          <w:szCs w:val="32"/>
        </w:rPr>
        <w:t>,</w:t>
      </w:r>
      <w:r>
        <w:rPr>
          <w:rStyle w:val="35"/>
          <w:rFonts w:hint="eastAsia" w:ascii="仿宋_GB2312" w:hAnsi="Times New Roman" w:eastAsia="仿宋_GB2312" w:cs="Times New Roman"/>
          <w:color w:val="000000"/>
          <w:sz w:val="32"/>
          <w:szCs w:val="32"/>
        </w:rPr>
        <w:t> </w:t>
      </w:r>
      <w:r>
        <w:rPr>
          <w:rFonts w:hint="eastAsia" w:ascii="仿宋_GB2312" w:hAnsi="Times New Roman" w:eastAsia="仿宋_GB2312" w:cs="Times New Roman"/>
          <w:color w:val="000000"/>
          <w:sz w:val="32"/>
          <w:szCs w:val="32"/>
        </w:rPr>
        <w:t>负责禁毒委员会的日常工作。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（11）负责看守所、拘留所的管理、建设工作。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（12）指导和组织全县公安科学技术工作；主管全县公共信息网络安全监察和网络犯罪侦查工作。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（13）指导、监督对全县国家机关、社会团体、学校、企事业单位和重点建设工程的治安保卫工作以及群众性组织的治安防范工作。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（14）组织、指挥、协调武警中队执行公安任务。</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（15）负责对全县各级公安机关及其人民警察的执法情况进行监督检查。</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（16）制定全县装备、被装、经费等警务保障计划并组织实施；负责全县公安机关的装备的配备和后勤保障工作。</w:t>
      </w:r>
    </w:p>
    <w:p>
      <w:pPr>
        <w:pStyle w:val="13"/>
        <w:shd w:val="clear" w:color="auto" w:fill="FFFFFF"/>
        <w:spacing w:before="0" w:beforeAutospacing="0" w:after="0" w:afterAutospacing="0" w:line="561" w:lineRule="atLeast"/>
        <w:ind w:firstLine="630"/>
        <w:rPr>
          <w:rFonts w:ascii="Times New Roman" w:hAnsi="Times New Roman" w:cs="Times New Roman"/>
          <w:color w:val="000000"/>
          <w:sz w:val="21"/>
          <w:szCs w:val="21"/>
        </w:rPr>
      </w:pPr>
      <w:r>
        <w:rPr>
          <w:rFonts w:hint="eastAsia" w:ascii="仿宋_GB2312" w:hAnsi="Times New Roman" w:eastAsia="仿宋_GB2312" w:cs="Times New Roman"/>
          <w:color w:val="000000"/>
          <w:sz w:val="32"/>
          <w:szCs w:val="32"/>
        </w:rPr>
        <w:t>（17）指导林业公安的业务工作。</w:t>
      </w:r>
    </w:p>
    <w:p>
      <w:pPr>
        <w:pStyle w:val="13"/>
        <w:shd w:val="clear" w:color="auto" w:fill="FFFFFF"/>
        <w:spacing w:before="0" w:beforeAutospacing="0" w:after="0" w:afterAutospacing="0" w:line="561" w:lineRule="atLeast"/>
        <w:ind w:firstLine="630"/>
        <w:rPr>
          <w:rFonts w:hint="eastAsia"/>
          <w:lang w:eastAsia="zh-CN"/>
        </w:rPr>
      </w:pPr>
      <w:r>
        <w:rPr>
          <w:rFonts w:hint="eastAsia" w:ascii="仿宋_GB2312" w:hAnsi="Times New Roman" w:eastAsia="仿宋_GB2312" w:cs="Times New Roman"/>
          <w:color w:val="000000"/>
          <w:sz w:val="32"/>
          <w:szCs w:val="32"/>
        </w:rPr>
        <w:t>（18）承办县委、县政府和上级机关交办的其他工作事项。</w:t>
      </w:r>
    </w:p>
    <w:p>
      <w:pPr>
        <w:pStyle w:val="3"/>
        <w:rPr>
          <w:rStyle w:val="29"/>
          <w:b w:val="0"/>
          <w:bCs w:val="0"/>
          <w:color w:val="auto"/>
          <w:highlight w:val="none"/>
        </w:rPr>
      </w:pPr>
      <w:bookmarkStart w:id="14" w:name="_Toc15377200"/>
      <w:bookmarkStart w:id="15" w:name="_Toc15396601"/>
      <w:r>
        <w:rPr>
          <w:rFonts w:hint="eastAsia" w:ascii="黑体" w:eastAsia="黑体"/>
          <w:b w:val="0"/>
          <w:color w:val="auto"/>
          <w:highlight w:val="none"/>
        </w:rPr>
        <w:t>二、</w:t>
      </w:r>
      <w:r>
        <w:rPr>
          <w:rFonts w:hint="eastAsia" w:ascii="黑体" w:hAnsi="黑体" w:eastAsia="黑体"/>
          <w:b w:val="0"/>
          <w:color w:val="auto"/>
          <w:highlight w:val="none"/>
        </w:rPr>
        <w:t>机</w:t>
      </w:r>
      <w:r>
        <w:rPr>
          <w:rStyle w:val="29"/>
          <w:rFonts w:hint="eastAsia" w:ascii="黑体" w:hAnsi="黑体" w:eastAsia="黑体"/>
          <w:b w:val="0"/>
          <w:bCs w:val="0"/>
          <w:color w:val="auto"/>
          <w:highlight w:val="none"/>
        </w:rPr>
        <w:t>构设置</w:t>
      </w:r>
      <w:bookmarkEnd w:id="14"/>
      <w:bookmarkEnd w:id="15"/>
    </w:p>
    <w:p>
      <w:pPr>
        <w:ind w:firstLine="800" w:firstLineChars="250"/>
        <w:rPr>
          <w:rFonts w:ascii="仿宋" w:hAnsi="仿宋" w:eastAsia="仿宋"/>
          <w:color w:val="auto"/>
          <w:sz w:val="32"/>
          <w:szCs w:val="32"/>
          <w:highlight w:val="none"/>
        </w:rPr>
      </w:pPr>
      <w:r>
        <w:rPr>
          <w:rFonts w:hint="eastAsia" w:ascii="仿宋" w:hAnsi="仿宋" w:eastAsia="仿宋"/>
          <w:color w:val="auto"/>
          <w:sz w:val="32"/>
          <w:szCs w:val="32"/>
          <w:highlight w:val="none"/>
          <w:lang w:eastAsia="zh-CN"/>
        </w:rPr>
        <w:t>泸县公安局是一级预算单位，</w:t>
      </w:r>
      <w:r>
        <w:rPr>
          <w:rFonts w:hint="eastAsia" w:ascii="仿宋" w:hAnsi="仿宋" w:eastAsia="仿宋"/>
          <w:color w:val="auto"/>
          <w:sz w:val="32"/>
          <w:szCs w:val="32"/>
          <w:highlight w:val="none"/>
        </w:rPr>
        <w:t>下属二级</w:t>
      </w:r>
      <w:r>
        <w:rPr>
          <w:rFonts w:hint="eastAsia" w:ascii="仿宋" w:hAnsi="仿宋" w:eastAsia="仿宋"/>
          <w:color w:val="auto"/>
          <w:sz w:val="32"/>
          <w:szCs w:val="32"/>
          <w:highlight w:val="none"/>
          <w:lang w:eastAsia="zh-CN"/>
        </w:rPr>
        <w:t>预算</w:t>
      </w:r>
      <w:r>
        <w:rPr>
          <w:rFonts w:hint="eastAsia" w:ascii="仿宋" w:hAnsi="仿宋" w:eastAsia="仿宋"/>
          <w:color w:val="auto"/>
          <w:sz w:val="32"/>
          <w:szCs w:val="32"/>
          <w:highlight w:val="none"/>
        </w:rPr>
        <w:t>单位</w:t>
      </w:r>
      <w:r>
        <w:rPr>
          <w:rFonts w:hint="eastAsia" w:ascii="仿宋" w:hAnsi="仿宋" w:eastAsia="仿宋"/>
          <w:color w:val="auto"/>
          <w:sz w:val="32"/>
          <w:szCs w:val="32"/>
          <w:highlight w:val="none"/>
          <w:lang w:val="en-US" w:eastAsia="zh-CN"/>
        </w:rPr>
        <w:t>1</w:t>
      </w:r>
      <w:r>
        <w:rPr>
          <w:rFonts w:hint="eastAsia" w:ascii="仿宋" w:hAnsi="仿宋" w:eastAsia="仿宋"/>
          <w:color w:val="auto"/>
          <w:sz w:val="32"/>
          <w:szCs w:val="32"/>
          <w:highlight w:val="none"/>
        </w:rPr>
        <w:t>个，其中行政单位</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个，参照公务员法管理的事业单位</w:t>
      </w:r>
      <w:r>
        <w:rPr>
          <w:rFonts w:hint="eastAsia" w:ascii="仿宋" w:hAnsi="仿宋" w:eastAsia="仿宋"/>
          <w:bCs/>
          <w:color w:val="auto"/>
          <w:sz w:val="32"/>
          <w:szCs w:val="32"/>
          <w:highlight w:val="none"/>
          <w:lang w:val="en-US" w:eastAsia="zh-CN"/>
        </w:rPr>
        <w:t>0</w:t>
      </w:r>
      <w:r>
        <w:rPr>
          <w:rFonts w:hint="eastAsia" w:ascii="仿宋" w:hAnsi="仿宋" w:eastAsia="仿宋"/>
          <w:color w:val="auto"/>
          <w:sz w:val="32"/>
          <w:szCs w:val="32"/>
          <w:highlight w:val="none"/>
        </w:rPr>
        <w:t>个，其他事业单位</w:t>
      </w:r>
      <w:r>
        <w:rPr>
          <w:rFonts w:hint="eastAsia" w:ascii="仿宋" w:hAnsi="仿宋" w:eastAsia="仿宋"/>
          <w:color w:val="auto"/>
          <w:sz w:val="32"/>
          <w:szCs w:val="32"/>
          <w:highlight w:val="none"/>
          <w:lang w:val="en-US" w:eastAsia="zh-CN"/>
        </w:rPr>
        <w:t>1</w:t>
      </w:r>
      <w:r>
        <w:rPr>
          <w:rFonts w:hint="eastAsia" w:ascii="仿宋" w:hAnsi="仿宋" w:eastAsia="仿宋"/>
          <w:color w:val="auto"/>
          <w:sz w:val="32"/>
          <w:szCs w:val="32"/>
          <w:highlight w:val="none"/>
        </w:rPr>
        <w:t>个。</w:t>
      </w:r>
    </w:p>
    <w:p>
      <w:pPr>
        <w:pStyle w:val="5"/>
        <w:adjustRightInd w:val="0"/>
        <w:snapToGrid w:val="0"/>
        <w:spacing w:before="93" w:line="600" w:lineRule="exact"/>
        <w:ind w:firstLine="672" w:firstLineChars="210"/>
        <w:rPr>
          <w:rFonts w:ascii="仿宋" w:hAnsi="仿宋" w:eastAsia="仿宋"/>
          <w:color w:val="auto"/>
          <w:sz w:val="32"/>
          <w:szCs w:val="32"/>
          <w:highlight w:val="none"/>
        </w:rPr>
      </w:pPr>
      <w:r>
        <w:rPr>
          <w:rFonts w:hint="eastAsia" w:ascii="仿宋" w:hAnsi="仿宋" w:eastAsia="仿宋"/>
          <w:color w:val="auto"/>
          <w:sz w:val="32"/>
          <w:szCs w:val="32"/>
          <w:highlight w:val="none"/>
        </w:rPr>
        <w:t>纳入</w:t>
      </w:r>
      <w:r>
        <w:rPr>
          <w:rFonts w:hint="eastAsia" w:ascii="仿宋" w:hAnsi="仿宋" w:eastAsia="仿宋"/>
          <w:color w:val="auto"/>
          <w:sz w:val="32"/>
          <w:szCs w:val="32"/>
          <w:highlight w:val="none"/>
          <w:lang w:eastAsia="zh-CN"/>
        </w:rPr>
        <w:t>泸县公安局</w:t>
      </w:r>
      <w:r>
        <w:rPr>
          <w:rFonts w:hint="eastAsia"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年度部门决算编制范围的二级预算单位包括：</w:t>
      </w:r>
    </w:p>
    <w:p>
      <w:pPr>
        <w:pStyle w:val="5"/>
        <w:numPr>
          <w:ilvl w:val="0"/>
          <w:numId w:val="2"/>
        </w:numPr>
        <w:adjustRightInd w:val="0"/>
        <w:snapToGrid w:val="0"/>
        <w:spacing w:before="93" w:line="600" w:lineRule="exact"/>
        <w:outlineLvl w:val="2"/>
        <w:rPr>
          <w:rFonts w:ascii="仿宋" w:hAnsi="仿宋" w:eastAsia="仿宋"/>
          <w:color w:val="auto"/>
          <w:sz w:val="32"/>
          <w:szCs w:val="32"/>
          <w:highlight w:val="none"/>
        </w:rPr>
      </w:pPr>
      <w:r>
        <w:rPr>
          <w:rFonts w:hint="eastAsia" w:ascii="仿宋" w:hAnsi="仿宋" w:eastAsia="仿宋"/>
          <w:color w:val="auto"/>
          <w:sz w:val="32"/>
          <w:szCs w:val="32"/>
          <w:highlight w:val="none"/>
          <w:lang w:eastAsia="zh-CN"/>
        </w:rPr>
        <w:t>泸县警务服务管理中心</w:t>
      </w:r>
    </w:p>
    <w:p>
      <w:pPr>
        <w:widowControl/>
        <w:jc w:val="left"/>
        <w:rPr>
          <w:rFonts w:ascii="仿宋" w:hAnsi="仿宋" w:eastAsia="仿宋"/>
          <w:color w:val="auto"/>
          <w:kern w:val="0"/>
          <w:sz w:val="32"/>
          <w:szCs w:val="32"/>
          <w:highlight w:val="none"/>
        </w:rPr>
      </w:pPr>
      <w:r>
        <w:rPr>
          <w:rFonts w:ascii="仿宋" w:hAnsi="仿宋" w:eastAsia="仿宋"/>
          <w:color w:val="auto"/>
          <w:sz w:val="32"/>
          <w:szCs w:val="32"/>
          <w:highlight w:val="none"/>
        </w:rPr>
        <w:br w:type="page"/>
      </w:r>
    </w:p>
    <w:p>
      <w:pPr>
        <w:pStyle w:val="2"/>
        <w:ind w:right="440"/>
        <w:jc w:val="center"/>
        <w:rPr>
          <w:rStyle w:val="28"/>
          <w:rFonts w:ascii="黑体" w:hAnsi="黑体" w:eastAsia="黑体"/>
          <w:b w:val="0"/>
          <w:bCs/>
          <w:color w:val="auto"/>
          <w:highlight w:val="none"/>
        </w:rPr>
      </w:pPr>
      <w:bookmarkStart w:id="16" w:name="_Toc15377204"/>
      <w:bookmarkStart w:id="17" w:name="_Toc15396602"/>
      <w:r>
        <w:rPr>
          <w:rFonts w:hint="eastAsia" w:ascii="黑体" w:hAnsi="黑体" w:eastAsia="黑体"/>
          <w:b w:val="0"/>
          <w:bCs/>
          <w:color w:val="auto"/>
          <w:highlight w:val="none"/>
        </w:rPr>
        <w:t xml:space="preserve">第二部分 </w:t>
      </w:r>
      <w:r>
        <w:rPr>
          <w:rFonts w:hint="eastAsia" w:ascii="黑体" w:hAnsi="黑体" w:eastAsia="黑体"/>
          <w:b w:val="0"/>
          <w:bCs/>
          <w:color w:val="auto"/>
          <w:highlight w:val="none"/>
          <w:lang w:val="en-US" w:eastAsia="zh-CN"/>
        </w:rPr>
        <w:t>2022年度</w:t>
      </w:r>
      <w:r>
        <w:rPr>
          <w:rStyle w:val="28"/>
          <w:rFonts w:hint="eastAsia" w:ascii="黑体" w:hAnsi="黑体" w:eastAsia="黑体"/>
          <w:b w:val="0"/>
          <w:bCs/>
          <w:color w:val="auto"/>
          <w:highlight w:val="none"/>
        </w:rPr>
        <w:t>部门决算情况说明</w:t>
      </w:r>
      <w:bookmarkEnd w:id="16"/>
      <w:bookmarkEnd w:id="17"/>
    </w:p>
    <w:p>
      <w:pPr>
        <w:rPr>
          <w:color w:val="auto"/>
          <w:highlight w:val="none"/>
        </w:rPr>
      </w:pPr>
    </w:p>
    <w:p>
      <w:pPr>
        <w:pStyle w:val="27"/>
        <w:numPr>
          <w:ilvl w:val="0"/>
          <w:numId w:val="3"/>
        </w:numPr>
        <w:spacing w:line="600" w:lineRule="exact"/>
        <w:ind w:firstLineChars="0"/>
        <w:outlineLvl w:val="1"/>
        <w:rPr>
          <w:rStyle w:val="29"/>
          <w:rFonts w:ascii="黑体" w:hAnsi="黑体" w:eastAsia="黑体"/>
          <w:b w:val="0"/>
          <w:color w:val="auto"/>
          <w:highlight w:val="none"/>
        </w:rPr>
      </w:pPr>
      <w:bookmarkStart w:id="18" w:name="_Toc15396603"/>
      <w:bookmarkStart w:id="19" w:name="_Toc15377205"/>
      <w:r>
        <w:rPr>
          <w:rFonts w:hint="eastAsia" w:ascii="黑体" w:hAnsi="黑体" w:eastAsia="黑体"/>
          <w:color w:val="auto"/>
          <w:sz w:val="32"/>
          <w:szCs w:val="32"/>
          <w:highlight w:val="none"/>
        </w:rPr>
        <w:t>收</w:t>
      </w:r>
      <w:r>
        <w:rPr>
          <w:rStyle w:val="29"/>
          <w:rFonts w:hint="eastAsia" w:ascii="黑体" w:hAnsi="黑体" w:eastAsia="黑体"/>
          <w:b w:val="0"/>
          <w:color w:val="auto"/>
          <w:highlight w:val="none"/>
        </w:rPr>
        <w:t>入支出决算总体情况说明</w:t>
      </w:r>
      <w:bookmarkEnd w:id="18"/>
      <w:bookmarkEnd w:id="19"/>
    </w:p>
    <w:p>
      <w:pPr>
        <w:pStyle w:val="27"/>
        <w:spacing w:line="600" w:lineRule="exact"/>
        <w:ind w:firstLine="640"/>
        <w:outlineLvl w:val="1"/>
        <w:rPr>
          <w:rFonts w:ascii="仿宋" w:hAnsi="仿宋" w:eastAsia="仿宋"/>
          <w:color w:val="000000"/>
          <w:sz w:val="32"/>
          <w:szCs w:val="32"/>
        </w:rPr>
      </w:pP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年度收入总计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万元，与202</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年相比，收入减少</w:t>
      </w:r>
      <w:r>
        <w:rPr>
          <w:rFonts w:hint="eastAsia" w:ascii="仿宋" w:hAnsi="仿宋" w:eastAsia="仿宋"/>
          <w:color w:val="000000"/>
          <w:sz w:val="32"/>
          <w:szCs w:val="32"/>
          <w:lang w:val="en-US" w:eastAsia="zh-CN"/>
        </w:rPr>
        <w:t>208.02</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1.3</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color w:val="000000"/>
          <w:sz w:val="32"/>
          <w:szCs w:val="32"/>
          <w:lang w:eastAsia="zh-CN"/>
        </w:rPr>
        <w:t>主要变动原因</w:t>
      </w:r>
      <w:r>
        <w:rPr>
          <w:rFonts w:hint="eastAsia" w:ascii="仿宋" w:hAnsi="仿宋" w:eastAsia="仿宋"/>
          <w:color w:val="000000"/>
          <w:sz w:val="32"/>
          <w:szCs w:val="32"/>
          <w:lang w:val="en-US" w:eastAsia="zh-CN"/>
        </w:rPr>
        <w:t>2021年有结转资金；</w:t>
      </w: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年度支出总计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万元，与202</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年相比，支出</w:t>
      </w:r>
      <w:r>
        <w:rPr>
          <w:rFonts w:hint="eastAsia" w:ascii="仿宋" w:hAnsi="仿宋" w:eastAsia="仿宋"/>
          <w:color w:val="000000"/>
          <w:sz w:val="32"/>
          <w:szCs w:val="32"/>
          <w:lang w:eastAsia="zh-CN"/>
        </w:rPr>
        <w:t>增加</w:t>
      </w:r>
      <w:r>
        <w:rPr>
          <w:rFonts w:hint="eastAsia" w:ascii="仿宋" w:hAnsi="仿宋" w:eastAsia="仿宋"/>
          <w:color w:val="000000"/>
          <w:sz w:val="32"/>
          <w:szCs w:val="32"/>
          <w:lang w:val="en-US" w:eastAsia="zh-CN"/>
        </w:rPr>
        <w:t>205.46</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增长</w:t>
      </w:r>
      <w:r>
        <w:rPr>
          <w:rFonts w:hint="eastAsia" w:ascii="仿宋" w:hAnsi="仿宋" w:eastAsia="仿宋"/>
          <w:color w:val="000000"/>
          <w:sz w:val="32"/>
          <w:szCs w:val="32"/>
          <w:lang w:val="en-US" w:eastAsia="zh-CN"/>
        </w:rPr>
        <w:t>1.32</w:t>
      </w:r>
      <w:r>
        <w:rPr>
          <w:rFonts w:ascii="仿宋" w:hAnsi="仿宋" w:eastAsia="仿宋"/>
          <w:color w:val="000000"/>
          <w:sz w:val="32"/>
          <w:szCs w:val="32"/>
        </w:rPr>
        <w:t>%</w:t>
      </w:r>
      <w:r>
        <w:rPr>
          <w:rFonts w:hint="eastAsia" w:ascii="仿宋" w:hAnsi="仿宋" w:eastAsia="仿宋"/>
          <w:color w:val="000000"/>
          <w:sz w:val="32"/>
          <w:szCs w:val="32"/>
        </w:rPr>
        <w:t>。主要变动原因是202</w:t>
      </w:r>
      <w:r>
        <w:rPr>
          <w:rFonts w:hint="eastAsia" w:ascii="仿宋" w:hAnsi="仿宋" w:eastAsia="仿宋"/>
          <w:color w:val="000000"/>
          <w:sz w:val="32"/>
          <w:szCs w:val="32"/>
          <w:lang w:val="en-US" w:eastAsia="zh-CN"/>
        </w:rPr>
        <w:t>2年增加了灾后重建项目</w:t>
      </w:r>
      <w:r>
        <w:rPr>
          <w:rFonts w:hint="eastAsia" w:ascii="仿宋" w:hAnsi="仿宋" w:eastAsia="仿宋"/>
          <w:color w:val="000000"/>
          <w:sz w:val="32"/>
          <w:szCs w:val="32"/>
        </w:rPr>
        <w:t>。</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w:t>
      </w:r>
      <w:r>
        <w:rPr>
          <w:rFonts w:ascii="仿宋" w:hAnsi="仿宋" w:eastAsia="仿宋"/>
          <w:color w:val="auto"/>
          <w:sz w:val="32"/>
          <w:szCs w:val="32"/>
          <w:highlight w:val="none"/>
        </w:rPr>
        <w:t>1</w:t>
      </w:r>
      <w:r>
        <w:rPr>
          <w:rFonts w:hint="eastAsia" w:ascii="仿宋" w:hAnsi="仿宋" w:eastAsia="仿宋"/>
          <w:color w:val="auto"/>
          <w:sz w:val="32"/>
          <w:szCs w:val="32"/>
          <w:highlight w:val="none"/>
        </w:rPr>
        <w:t>：收、支决算总计变动情况图）（柱状图）</w:t>
      </w:r>
    </w:p>
    <w:p>
      <w:pPr>
        <w:pStyle w:val="9"/>
        <w:rPr>
          <w:rFonts w:hint="default" w:eastAsia="仿宋"/>
          <w:lang w:val="en-US" w:eastAsia="zh-CN"/>
        </w:rPr>
      </w:pPr>
      <w:r>
        <w:rPr>
          <w:rFonts w:hint="eastAsia" w:eastAsia="仿宋"/>
          <w:lang w:val="en-US" w:eastAsia="zh-CN"/>
        </w:rPr>
        <w:t xml:space="preserve">     </w:t>
      </w:r>
      <w:r>
        <w:rPr>
          <w:rFonts w:hint="default" w:eastAsia="仿宋"/>
          <w:lang w:val="en-US" w:eastAsia="zh-CN"/>
        </w:rPr>
        <w:drawing>
          <wp:inline distT="0" distB="0" distL="114300" distR="114300">
            <wp:extent cx="4800600" cy="2762250"/>
            <wp:effectExtent l="0" t="0" r="0" b="0"/>
            <wp:docPr id="2" name="图片 2" descr="图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一"/>
                    <pic:cNvPicPr>
                      <a:picLocks noChangeAspect="1"/>
                    </pic:cNvPicPr>
                  </pic:nvPicPr>
                  <pic:blipFill>
                    <a:blip r:embed="rId6"/>
                    <a:stretch>
                      <a:fillRect/>
                    </a:stretch>
                  </pic:blipFill>
                  <pic:spPr>
                    <a:xfrm>
                      <a:off x="0" y="0"/>
                      <a:ext cx="4800600" cy="2762250"/>
                    </a:xfrm>
                    <a:prstGeom prst="rect">
                      <a:avLst/>
                    </a:prstGeom>
                  </pic:spPr>
                </pic:pic>
              </a:graphicData>
            </a:graphic>
          </wp:inline>
        </w:drawing>
      </w:r>
    </w:p>
    <w:p>
      <w:pPr>
        <w:spacing w:line="600" w:lineRule="exact"/>
        <w:ind w:firstLine="640" w:firstLineChars="200"/>
        <w:jc w:val="left"/>
        <w:rPr>
          <w:rFonts w:ascii="仿宋_GB2312" w:eastAsia="仿宋_GB2312"/>
          <w:color w:val="auto"/>
          <w:sz w:val="32"/>
          <w:szCs w:val="32"/>
          <w:highlight w:val="none"/>
        </w:rPr>
      </w:pPr>
    </w:p>
    <w:p>
      <w:pPr>
        <w:pStyle w:val="27"/>
        <w:numPr>
          <w:ilvl w:val="0"/>
          <w:numId w:val="3"/>
        </w:numPr>
        <w:spacing w:line="600" w:lineRule="exact"/>
        <w:ind w:firstLineChars="0"/>
        <w:outlineLvl w:val="1"/>
        <w:rPr>
          <w:rStyle w:val="29"/>
          <w:rFonts w:ascii="黑体" w:hAnsi="黑体" w:eastAsia="黑体"/>
          <w:b w:val="0"/>
          <w:color w:val="auto"/>
          <w:highlight w:val="none"/>
        </w:rPr>
      </w:pPr>
      <w:bookmarkStart w:id="20" w:name="_Toc15377206"/>
      <w:bookmarkStart w:id="21" w:name="_Toc15396604"/>
      <w:r>
        <w:rPr>
          <w:rFonts w:hint="eastAsia" w:ascii="黑体" w:hAnsi="黑体" w:eastAsia="黑体"/>
          <w:color w:val="auto"/>
          <w:sz w:val="32"/>
          <w:szCs w:val="32"/>
          <w:highlight w:val="none"/>
        </w:rPr>
        <w:t>收</w:t>
      </w:r>
      <w:r>
        <w:rPr>
          <w:rStyle w:val="29"/>
          <w:rFonts w:hint="eastAsia" w:ascii="黑体" w:hAnsi="黑体" w:eastAsia="黑体"/>
          <w:b w:val="0"/>
          <w:color w:val="auto"/>
          <w:highlight w:val="none"/>
        </w:rPr>
        <w:t>入决算情况说明</w:t>
      </w:r>
      <w:bookmarkEnd w:id="20"/>
      <w:bookmarkEnd w:id="21"/>
    </w:p>
    <w:p>
      <w:pPr>
        <w:spacing w:line="600" w:lineRule="exact"/>
        <w:ind w:firstLine="640" w:firstLineChars="200"/>
        <w:outlineLvl w:val="1"/>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年本年收入合计</w:t>
      </w:r>
      <w:r>
        <w:rPr>
          <w:rFonts w:hint="eastAsia" w:ascii="仿宋" w:hAnsi="仿宋" w:eastAsia="仿宋"/>
          <w:color w:val="auto"/>
          <w:sz w:val="32"/>
          <w:szCs w:val="32"/>
          <w:highlight w:val="none"/>
          <w:lang w:val="en-US" w:eastAsia="zh-CN"/>
        </w:rPr>
        <w:t>15114.55</w:t>
      </w:r>
      <w:r>
        <w:rPr>
          <w:rFonts w:hint="eastAsia" w:ascii="仿宋" w:hAnsi="仿宋" w:eastAsia="仿宋"/>
          <w:color w:val="auto"/>
          <w:sz w:val="32"/>
          <w:szCs w:val="32"/>
          <w:highlight w:val="none"/>
        </w:rPr>
        <w:t>万元，其中：一般公共预算财政拨款收入</w:t>
      </w:r>
      <w:r>
        <w:rPr>
          <w:rFonts w:hint="eastAsia" w:ascii="仿宋" w:hAnsi="仿宋" w:eastAsia="仿宋"/>
          <w:color w:val="auto"/>
          <w:sz w:val="32"/>
          <w:szCs w:val="32"/>
          <w:highlight w:val="none"/>
          <w:lang w:val="en-US" w:eastAsia="zh-CN"/>
        </w:rPr>
        <w:t>13400.77</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88.66</w:t>
      </w:r>
      <w:r>
        <w:rPr>
          <w:rFonts w:ascii="仿宋" w:hAnsi="仿宋" w:eastAsia="仿宋"/>
          <w:color w:val="auto"/>
          <w:sz w:val="32"/>
          <w:szCs w:val="32"/>
          <w:highlight w:val="none"/>
        </w:rPr>
        <w:t>%</w:t>
      </w:r>
      <w:r>
        <w:rPr>
          <w:rFonts w:hint="eastAsia" w:ascii="仿宋" w:hAnsi="仿宋" w:eastAsia="仿宋"/>
          <w:color w:val="auto"/>
          <w:sz w:val="32"/>
          <w:szCs w:val="32"/>
          <w:highlight w:val="none"/>
        </w:rPr>
        <w:t>；政府性基金预算财政拨款收入</w:t>
      </w:r>
      <w:r>
        <w:rPr>
          <w:rFonts w:hint="eastAsia" w:ascii="仿宋" w:hAnsi="仿宋" w:eastAsia="仿宋"/>
          <w:color w:val="auto"/>
          <w:sz w:val="32"/>
          <w:szCs w:val="32"/>
          <w:highlight w:val="none"/>
          <w:lang w:val="en-US" w:eastAsia="zh-CN"/>
        </w:rPr>
        <w:t>1713.78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11.34</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国有资本经营预算财政拨款收入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；上级补助收入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；事业收入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；附属单位上缴收入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；其他收入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（图2：收入决算结构图）（饼状图）</w:t>
      </w:r>
    </w:p>
    <w:p>
      <w:pPr>
        <w:pStyle w:val="9"/>
        <w:rPr>
          <w:rFonts w:hint="default" w:eastAsia="仿宋"/>
          <w:lang w:val="en-US" w:eastAsia="zh-CN"/>
        </w:rPr>
      </w:pPr>
      <w:r>
        <w:rPr>
          <w:rFonts w:hint="eastAsia" w:ascii="仿宋" w:hAnsi="仿宋" w:eastAsia="仿宋"/>
          <w:color w:val="auto"/>
          <w:sz w:val="32"/>
          <w:szCs w:val="32"/>
          <w:highlight w:val="none"/>
          <w:lang w:val="en-US" w:eastAsia="zh-CN"/>
        </w:rPr>
        <w:t xml:space="preserve">     </w:t>
      </w:r>
      <w:r>
        <w:rPr>
          <w:rFonts w:hint="default" w:eastAsia="仿宋"/>
          <w:lang w:val="en-US" w:eastAsia="zh-CN"/>
        </w:rPr>
        <w:drawing>
          <wp:inline distT="0" distB="0" distL="114300" distR="114300">
            <wp:extent cx="4829175" cy="2752725"/>
            <wp:effectExtent l="0" t="0" r="9525" b="9525"/>
            <wp:docPr id="1" name="图片 1" descr="图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二"/>
                    <pic:cNvPicPr>
                      <a:picLocks noChangeAspect="1"/>
                    </pic:cNvPicPr>
                  </pic:nvPicPr>
                  <pic:blipFill>
                    <a:blip r:embed="rId7"/>
                    <a:stretch>
                      <a:fillRect/>
                    </a:stretch>
                  </pic:blipFill>
                  <pic:spPr>
                    <a:xfrm>
                      <a:off x="0" y="0"/>
                      <a:ext cx="4829175" cy="2752725"/>
                    </a:xfrm>
                    <a:prstGeom prst="rect">
                      <a:avLst/>
                    </a:prstGeom>
                  </pic:spPr>
                </pic:pic>
              </a:graphicData>
            </a:graphic>
          </wp:inline>
        </w:drawing>
      </w:r>
    </w:p>
    <w:p>
      <w:pPr>
        <w:spacing w:line="600" w:lineRule="exact"/>
        <w:ind w:firstLine="640" w:firstLineChars="200"/>
        <w:rPr>
          <w:rFonts w:ascii="仿宋_GB2312" w:eastAsia="仿宋_GB2312"/>
          <w:color w:val="auto"/>
          <w:sz w:val="32"/>
          <w:szCs w:val="32"/>
          <w:highlight w:val="none"/>
        </w:rPr>
      </w:pPr>
    </w:p>
    <w:p>
      <w:pPr>
        <w:pStyle w:val="27"/>
        <w:numPr>
          <w:ilvl w:val="0"/>
          <w:numId w:val="3"/>
        </w:numPr>
        <w:spacing w:line="600" w:lineRule="exact"/>
        <w:ind w:firstLineChars="0"/>
        <w:outlineLvl w:val="1"/>
        <w:rPr>
          <w:rStyle w:val="29"/>
          <w:rFonts w:ascii="黑体" w:hAnsi="黑体" w:eastAsia="黑体"/>
          <w:b w:val="0"/>
          <w:color w:val="auto"/>
          <w:highlight w:val="none"/>
        </w:rPr>
      </w:pPr>
      <w:bookmarkStart w:id="22" w:name="_Toc15396605"/>
      <w:bookmarkStart w:id="23" w:name="_Toc15377207"/>
      <w:r>
        <w:rPr>
          <w:rFonts w:hint="eastAsia" w:ascii="黑体" w:hAnsi="黑体" w:eastAsia="黑体"/>
          <w:color w:val="auto"/>
          <w:sz w:val="32"/>
          <w:szCs w:val="32"/>
          <w:highlight w:val="none"/>
        </w:rPr>
        <w:t>支</w:t>
      </w:r>
      <w:r>
        <w:rPr>
          <w:rStyle w:val="29"/>
          <w:rFonts w:hint="eastAsia" w:ascii="黑体" w:hAnsi="黑体" w:eastAsia="黑体"/>
          <w:b w:val="0"/>
          <w:color w:val="auto"/>
          <w:highlight w:val="none"/>
        </w:rPr>
        <w:t>出决算情况说明</w:t>
      </w:r>
      <w:bookmarkEnd w:id="22"/>
      <w:bookmarkEnd w:id="23"/>
    </w:p>
    <w:p>
      <w:pPr>
        <w:spacing w:line="600" w:lineRule="exact"/>
        <w:ind w:firstLine="640" w:firstLineChars="200"/>
        <w:outlineLvl w:val="1"/>
        <w:rPr>
          <w:rFonts w:ascii="仿宋" w:hAnsi="仿宋" w:eastAsia="仿宋"/>
          <w:color w:val="auto"/>
          <w:sz w:val="32"/>
          <w:szCs w:val="32"/>
          <w:highlight w:val="none"/>
          <w:shd w:val="pct10" w:color="auto" w:fill="FFFFFF"/>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年本年支出合计</w:t>
      </w:r>
      <w:r>
        <w:rPr>
          <w:rFonts w:hint="eastAsia" w:ascii="仿宋" w:hAnsi="仿宋" w:eastAsia="仿宋"/>
          <w:color w:val="auto"/>
          <w:sz w:val="32"/>
          <w:szCs w:val="32"/>
          <w:highlight w:val="none"/>
          <w:lang w:val="en-US" w:eastAsia="zh-CN"/>
        </w:rPr>
        <w:t>15756.19</w:t>
      </w:r>
      <w:r>
        <w:rPr>
          <w:rFonts w:hint="eastAsia" w:ascii="仿宋" w:hAnsi="仿宋" w:eastAsia="仿宋"/>
          <w:color w:val="auto"/>
          <w:sz w:val="32"/>
          <w:szCs w:val="32"/>
          <w:highlight w:val="none"/>
        </w:rPr>
        <w:t>万元，其中：基本支出</w:t>
      </w:r>
      <w:r>
        <w:rPr>
          <w:rFonts w:hint="eastAsia" w:ascii="仿宋" w:hAnsi="仿宋" w:eastAsia="仿宋"/>
          <w:color w:val="auto"/>
          <w:sz w:val="32"/>
          <w:szCs w:val="32"/>
          <w:highlight w:val="none"/>
          <w:lang w:val="en-US" w:eastAsia="zh-CN"/>
        </w:rPr>
        <w:t>9819.52</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62.32</w:t>
      </w:r>
      <w:r>
        <w:rPr>
          <w:rFonts w:ascii="仿宋" w:hAnsi="仿宋" w:eastAsia="仿宋"/>
          <w:color w:val="auto"/>
          <w:sz w:val="32"/>
          <w:szCs w:val="32"/>
          <w:highlight w:val="none"/>
        </w:rPr>
        <w:t>%</w:t>
      </w:r>
      <w:r>
        <w:rPr>
          <w:rFonts w:hint="eastAsia" w:ascii="仿宋" w:hAnsi="仿宋" w:eastAsia="仿宋"/>
          <w:color w:val="auto"/>
          <w:sz w:val="32"/>
          <w:szCs w:val="32"/>
          <w:highlight w:val="none"/>
        </w:rPr>
        <w:t>；项目支出</w:t>
      </w:r>
      <w:r>
        <w:rPr>
          <w:rFonts w:hint="eastAsia" w:ascii="仿宋" w:hAnsi="仿宋" w:eastAsia="仿宋"/>
          <w:color w:val="auto"/>
          <w:sz w:val="32"/>
          <w:szCs w:val="32"/>
          <w:highlight w:val="none"/>
          <w:lang w:val="en-US" w:eastAsia="zh-CN"/>
        </w:rPr>
        <w:t>5936.67</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37.68</w:t>
      </w:r>
      <w:r>
        <w:rPr>
          <w:rFonts w:ascii="仿宋" w:hAnsi="仿宋" w:eastAsia="仿宋"/>
          <w:color w:val="auto"/>
          <w:sz w:val="32"/>
          <w:szCs w:val="32"/>
          <w:highlight w:val="none"/>
        </w:rPr>
        <w:t>%</w:t>
      </w:r>
      <w:r>
        <w:rPr>
          <w:rFonts w:hint="eastAsia" w:ascii="仿宋" w:hAnsi="仿宋" w:eastAsia="仿宋"/>
          <w:color w:val="auto"/>
          <w:sz w:val="32"/>
          <w:szCs w:val="32"/>
          <w:highlight w:val="none"/>
        </w:rPr>
        <w:t>；上缴上级支出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；对附属单位补助支出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（图3：支出决算结构图）（饼状图）</w:t>
      </w:r>
    </w:p>
    <w:p>
      <w:pPr>
        <w:pStyle w:val="9"/>
        <w:rPr>
          <w:rFonts w:hint="default" w:eastAsia="仿宋"/>
          <w:lang w:val="en-US" w:eastAsia="zh-CN"/>
        </w:rPr>
      </w:pPr>
      <w:r>
        <w:rPr>
          <w:rFonts w:hint="eastAsia" w:ascii="仿宋" w:hAnsi="仿宋" w:eastAsia="仿宋"/>
          <w:color w:val="auto"/>
          <w:sz w:val="32"/>
          <w:szCs w:val="32"/>
          <w:highlight w:val="none"/>
          <w:lang w:val="en-US" w:eastAsia="zh-CN"/>
        </w:rPr>
        <w:t xml:space="preserve">   </w:t>
      </w:r>
      <w:r>
        <w:rPr>
          <w:rFonts w:hint="default" w:eastAsia="仿宋"/>
          <w:lang w:val="en-US" w:eastAsia="zh-CN"/>
        </w:rPr>
        <w:drawing>
          <wp:inline distT="0" distB="0" distL="114300" distR="114300">
            <wp:extent cx="4819650" cy="2752725"/>
            <wp:effectExtent l="0" t="0" r="0" b="9525"/>
            <wp:docPr id="3" name="图片 3" descr="图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图三"/>
                    <pic:cNvPicPr>
                      <a:picLocks noChangeAspect="1"/>
                    </pic:cNvPicPr>
                  </pic:nvPicPr>
                  <pic:blipFill>
                    <a:blip r:embed="rId8"/>
                    <a:stretch>
                      <a:fillRect/>
                    </a:stretch>
                  </pic:blipFill>
                  <pic:spPr>
                    <a:xfrm>
                      <a:off x="0" y="0"/>
                      <a:ext cx="4819650" cy="2752725"/>
                    </a:xfrm>
                    <a:prstGeom prst="rect">
                      <a:avLst/>
                    </a:prstGeom>
                  </pic:spPr>
                </pic:pic>
              </a:graphicData>
            </a:graphic>
          </wp:inline>
        </w:drawing>
      </w:r>
    </w:p>
    <w:p>
      <w:pPr>
        <w:pStyle w:val="9"/>
        <w:rPr>
          <w:rFonts w:ascii="仿宋_GB2312" w:eastAsia="仿宋_GB2312"/>
          <w:color w:val="auto"/>
          <w:sz w:val="32"/>
          <w:szCs w:val="32"/>
          <w:highlight w:val="none"/>
        </w:rPr>
      </w:pPr>
      <w:r>
        <w:rPr>
          <w:rFonts w:hint="eastAsia" w:ascii="仿宋" w:hAnsi="仿宋" w:eastAsia="仿宋"/>
          <w:color w:val="auto"/>
          <w:sz w:val="32"/>
          <w:szCs w:val="32"/>
          <w:highlight w:val="none"/>
          <w:lang w:val="en-US" w:eastAsia="zh-CN"/>
        </w:rPr>
        <w:t xml:space="preserve">    </w:t>
      </w:r>
    </w:p>
    <w:p>
      <w:pPr>
        <w:spacing w:line="600" w:lineRule="exact"/>
        <w:ind w:firstLine="640" w:firstLineChars="200"/>
        <w:outlineLvl w:val="1"/>
        <w:rPr>
          <w:rStyle w:val="29"/>
          <w:rFonts w:ascii="黑体" w:hAnsi="黑体" w:eastAsia="黑体"/>
          <w:b w:val="0"/>
          <w:color w:val="auto"/>
          <w:highlight w:val="none"/>
        </w:rPr>
      </w:pPr>
      <w:bookmarkStart w:id="24" w:name="_Toc15377208"/>
      <w:bookmarkStart w:id="25" w:name="_Toc15396606"/>
      <w:r>
        <w:rPr>
          <w:rFonts w:hint="eastAsia" w:ascii="黑体" w:hAnsi="黑体" w:eastAsia="黑体"/>
          <w:color w:val="auto"/>
          <w:sz w:val="32"/>
          <w:szCs w:val="32"/>
          <w:highlight w:val="none"/>
        </w:rPr>
        <w:t>四、财</w:t>
      </w:r>
      <w:r>
        <w:rPr>
          <w:rStyle w:val="29"/>
          <w:rFonts w:hint="eastAsia" w:ascii="黑体" w:hAnsi="黑体" w:eastAsia="黑体"/>
          <w:b w:val="0"/>
          <w:color w:val="auto"/>
          <w:highlight w:val="none"/>
        </w:rPr>
        <w:t>政拨款收入支出决算总体情况说明</w:t>
      </w:r>
      <w:bookmarkEnd w:id="24"/>
      <w:bookmarkEnd w:id="25"/>
    </w:p>
    <w:p>
      <w:pPr>
        <w:pStyle w:val="27"/>
        <w:spacing w:line="600" w:lineRule="exact"/>
        <w:ind w:firstLine="640"/>
        <w:outlineLvl w:val="1"/>
        <w:rPr>
          <w:rFonts w:ascii="仿宋" w:hAnsi="仿宋" w:eastAsia="仿宋"/>
          <w:color w:val="auto"/>
          <w:sz w:val="32"/>
          <w:szCs w:val="32"/>
          <w:highlight w:val="none"/>
        </w:rPr>
      </w:pP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w:t>
      </w:r>
      <w:r>
        <w:rPr>
          <w:rFonts w:hint="eastAsia" w:ascii="仿宋" w:hAnsi="仿宋" w:eastAsia="仿宋"/>
          <w:color w:val="000000"/>
          <w:sz w:val="32"/>
          <w:szCs w:val="32"/>
          <w:lang w:eastAsia="zh-CN"/>
        </w:rPr>
        <w:t>财政拨款</w:t>
      </w:r>
      <w:r>
        <w:rPr>
          <w:rFonts w:hint="eastAsia" w:ascii="仿宋" w:hAnsi="仿宋" w:eastAsia="仿宋"/>
          <w:color w:val="000000"/>
          <w:sz w:val="32"/>
          <w:szCs w:val="32"/>
        </w:rPr>
        <w:t>收入总计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万元，与202</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年相比，收入减少</w:t>
      </w:r>
      <w:r>
        <w:rPr>
          <w:rFonts w:hint="eastAsia" w:ascii="仿宋" w:hAnsi="仿宋" w:eastAsia="仿宋"/>
          <w:color w:val="000000"/>
          <w:sz w:val="32"/>
          <w:szCs w:val="32"/>
          <w:lang w:val="en-US" w:eastAsia="zh-CN"/>
        </w:rPr>
        <w:t>208.02</w:t>
      </w:r>
      <w:r>
        <w:rPr>
          <w:rFonts w:hint="eastAsia" w:ascii="仿宋" w:hAnsi="仿宋" w:eastAsia="仿宋"/>
          <w:color w:val="000000"/>
          <w:sz w:val="32"/>
          <w:szCs w:val="32"/>
        </w:rPr>
        <w:t>万元，下降</w:t>
      </w:r>
      <w:r>
        <w:rPr>
          <w:rFonts w:hint="eastAsia" w:ascii="仿宋" w:hAnsi="仿宋" w:eastAsia="仿宋"/>
          <w:color w:val="000000"/>
          <w:sz w:val="32"/>
          <w:szCs w:val="32"/>
          <w:lang w:val="en-US" w:eastAsia="zh-CN"/>
        </w:rPr>
        <w:t>1.3</w:t>
      </w:r>
      <w:r>
        <w:rPr>
          <w:rFonts w:ascii="仿宋" w:hAnsi="仿宋" w:eastAsia="仿宋"/>
          <w:color w:val="000000"/>
          <w:sz w:val="32"/>
          <w:szCs w:val="32"/>
        </w:rPr>
        <w:t>%</w:t>
      </w:r>
      <w:r>
        <w:rPr>
          <w:rFonts w:hint="eastAsia" w:ascii="仿宋" w:hAnsi="仿宋" w:eastAsia="仿宋"/>
          <w:color w:val="000000"/>
          <w:sz w:val="32"/>
          <w:szCs w:val="32"/>
        </w:rPr>
        <w:t>。</w:t>
      </w:r>
      <w:r>
        <w:rPr>
          <w:rFonts w:hint="eastAsia" w:ascii="仿宋" w:hAnsi="仿宋" w:eastAsia="仿宋"/>
          <w:color w:val="000000"/>
          <w:sz w:val="32"/>
          <w:szCs w:val="32"/>
          <w:lang w:eastAsia="zh-CN"/>
        </w:rPr>
        <w:t>主要变动原因</w:t>
      </w:r>
      <w:r>
        <w:rPr>
          <w:rFonts w:hint="eastAsia" w:ascii="仿宋" w:hAnsi="仿宋" w:eastAsia="仿宋"/>
          <w:color w:val="000000"/>
          <w:sz w:val="32"/>
          <w:szCs w:val="32"/>
          <w:lang w:val="en-US" w:eastAsia="zh-CN"/>
        </w:rPr>
        <w:t>2021年有结转资金；</w:t>
      </w: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w:t>
      </w:r>
      <w:r>
        <w:rPr>
          <w:rFonts w:hint="eastAsia" w:ascii="仿宋" w:hAnsi="仿宋" w:eastAsia="仿宋"/>
          <w:color w:val="000000"/>
          <w:sz w:val="32"/>
          <w:szCs w:val="32"/>
          <w:lang w:eastAsia="zh-CN"/>
        </w:rPr>
        <w:t>财政拨款</w:t>
      </w:r>
      <w:r>
        <w:rPr>
          <w:rFonts w:hint="eastAsia" w:ascii="仿宋" w:hAnsi="仿宋" w:eastAsia="仿宋"/>
          <w:color w:val="000000"/>
          <w:sz w:val="32"/>
          <w:szCs w:val="32"/>
        </w:rPr>
        <w:t>支出总计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万元，与202</w:t>
      </w:r>
      <w:r>
        <w:rPr>
          <w:rFonts w:hint="eastAsia" w:ascii="仿宋" w:hAnsi="仿宋" w:eastAsia="仿宋"/>
          <w:color w:val="000000"/>
          <w:sz w:val="32"/>
          <w:szCs w:val="32"/>
          <w:lang w:val="en-US" w:eastAsia="zh-CN"/>
        </w:rPr>
        <w:t>1</w:t>
      </w:r>
      <w:r>
        <w:rPr>
          <w:rFonts w:hint="eastAsia" w:ascii="仿宋" w:hAnsi="仿宋" w:eastAsia="仿宋"/>
          <w:color w:val="000000"/>
          <w:sz w:val="32"/>
          <w:szCs w:val="32"/>
        </w:rPr>
        <w:t>年相比，支出</w:t>
      </w:r>
      <w:r>
        <w:rPr>
          <w:rFonts w:hint="eastAsia" w:ascii="仿宋" w:hAnsi="仿宋" w:eastAsia="仿宋"/>
          <w:color w:val="000000"/>
          <w:sz w:val="32"/>
          <w:szCs w:val="32"/>
          <w:lang w:eastAsia="zh-CN"/>
        </w:rPr>
        <w:t>增加</w:t>
      </w:r>
      <w:r>
        <w:rPr>
          <w:rFonts w:hint="eastAsia" w:ascii="仿宋" w:hAnsi="仿宋" w:eastAsia="仿宋"/>
          <w:color w:val="000000"/>
          <w:sz w:val="32"/>
          <w:szCs w:val="32"/>
          <w:lang w:val="en-US" w:eastAsia="zh-CN"/>
        </w:rPr>
        <w:t>205.46</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增长</w:t>
      </w:r>
      <w:r>
        <w:rPr>
          <w:rFonts w:hint="eastAsia" w:ascii="仿宋" w:hAnsi="仿宋" w:eastAsia="仿宋"/>
          <w:color w:val="000000"/>
          <w:sz w:val="32"/>
          <w:szCs w:val="32"/>
          <w:lang w:val="en-US" w:eastAsia="zh-CN"/>
        </w:rPr>
        <w:t>1.32</w:t>
      </w:r>
      <w:r>
        <w:rPr>
          <w:rFonts w:ascii="仿宋" w:hAnsi="仿宋" w:eastAsia="仿宋"/>
          <w:color w:val="000000"/>
          <w:sz w:val="32"/>
          <w:szCs w:val="32"/>
        </w:rPr>
        <w:t>%</w:t>
      </w:r>
      <w:r>
        <w:rPr>
          <w:rFonts w:hint="eastAsia" w:ascii="仿宋" w:hAnsi="仿宋" w:eastAsia="仿宋"/>
          <w:color w:val="000000"/>
          <w:sz w:val="32"/>
          <w:szCs w:val="32"/>
        </w:rPr>
        <w:t>。主要变动原因是202</w:t>
      </w:r>
      <w:r>
        <w:rPr>
          <w:rFonts w:hint="eastAsia" w:ascii="仿宋" w:hAnsi="仿宋" w:eastAsia="仿宋"/>
          <w:color w:val="000000"/>
          <w:sz w:val="32"/>
          <w:szCs w:val="32"/>
          <w:lang w:val="en-US" w:eastAsia="zh-CN"/>
        </w:rPr>
        <w:t>2年增加了灾后重建项目</w:t>
      </w:r>
      <w:r>
        <w:rPr>
          <w:rFonts w:hint="eastAsia" w:ascii="仿宋" w:hAnsi="仿宋" w:eastAsia="仿宋"/>
          <w:color w:val="000000"/>
          <w:sz w:val="32"/>
          <w:szCs w:val="32"/>
        </w:rPr>
        <w:t>。</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（图4：财政拨款收、支决算总计变动情况）（柱状图）</w:t>
      </w:r>
    </w:p>
    <w:p>
      <w:pPr>
        <w:pStyle w:val="9"/>
        <w:rPr>
          <w:rFonts w:ascii="仿宋" w:hAnsi="仿宋" w:eastAsia="仿宋"/>
          <w:b/>
          <w:color w:val="auto"/>
          <w:sz w:val="32"/>
          <w:szCs w:val="32"/>
          <w:highlight w:val="none"/>
        </w:rPr>
      </w:pPr>
      <w:r>
        <w:rPr>
          <w:rFonts w:hint="eastAsia" w:ascii="仿宋" w:hAnsi="仿宋" w:eastAsia="仿宋"/>
          <w:color w:val="auto"/>
          <w:sz w:val="32"/>
          <w:szCs w:val="32"/>
          <w:highlight w:val="none"/>
          <w:lang w:val="en-US" w:eastAsia="zh-CN"/>
        </w:rPr>
        <w:t xml:space="preserve">      </w:t>
      </w:r>
      <w:r>
        <w:rPr>
          <w:rFonts w:hint="default" w:eastAsia="仿宋"/>
          <w:lang w:val="en-US" w:eastAsia="zh-CN"/>
        </w:rPr>
        <w:drawing>
          <wp:inline distT="0" distB="0" distL="114300" distR="114300">
            <wp:extent cx="4829175" cy="2686050"/>
            <wp:effectExtent l="0" t="0" r="9525" b="0"/>
            <wp:docPr id="4" name="图片 4" descr="图四"/>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图四"/>
                    <pic:cNvPicPr>
                      <a:picLocks noChangeAspect="1"/>
                    </pic:cNvPicPr>
                  </pic:nvPicPr>
                  <pic:blipFill>
                    <a:blip r:embed="rId9"/>
                    <a:stretch>
                      <a:fillRect/>
                    </a:stretch>
                  </pic:blipFill>
                  <pic:spPr>
                    <a:xfrm>
                      <a:off x="0" y="0"/>
                      <a:ext cx="4829175" cy="2686050"/>
                    </a:xfrm>
                    <a:prstGeom prst="rect">
                      <a:avLst/>
                    </a:prstGeom>
                  </pic:spPr>
                </pic:pic>
              </a:graphicData>
            </a:graphic>
          </wp:inline>
        </w:drawing>
      </w:r>
    </w:p>
    <w:p>
      <w:pPr>
        <w:spacing w:line="600" w:lineRule="exact"/>
        <w:ind w:firstLine="640" w:firstLineChars="200"/>
        <w:outlineLvl w:val="1"/>
        <w:rPr>
          <w:rStyle w:val="29"/>
          <w:rFonts w:ascii="黑体" w:hAnsi="黑体" w:eastAsia="黑体"/>
          <w:b w:val="0"/>
          <w:color w:val="auto"/>
          <w:highlight w:val="none"/>
        </w:rPr>
      </w:pPr>
      <w:bookmarkStart w:id="26" w:name="_Toc15377209"/>
      <w:bookmarkStart w:id="27" w:name="_Toc15396607"/>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29"/>
          <w:rFonts w:hint="eastAsia" w:ascii="黑体" w:hAnsi="黑体" w:eastAsia="黑体"/>
          <w:b w:val="0"/>
          <w:color w:val="auto"/>
          <w:highlight w:val="none"/>
        </w:rPr>
        <w:t>般公共预算财政拨款支出决算情况说明</w:t>
      </w:r>
      <w:bookmarkEnd w:id="26"/>
      <w:bookmarkEnd w:id="27"/>
    </w:p>
    <w:p>
      <w:pPr>
        <w:spacing w:line="600" w:lineRule="exact"/>
        <w:ind w:firstLine="643" w:firstLineChars="200"/>
        <w:outlineLvl w:val="2"/>
        <w:rPr>
          <w:rFonts w:ascii="仿宋" w:hAnsi="仿宋" w:eastAsia="仿宋"/>
          <w:b/>
          <w:color w:val="auto"/>
          <w:sz w:val="32"/>
          <w:szCs w:val="32"/>
          <w:highlight w:val="none"/>
        </w:rPr>
      </w:pPr>
      <w:bookmarkStart w:id="28" w:name="_Toc15377210"/>
      <w:r>
        <w:rPr>
          <w:rFonts w:hint="eastAsia" w:ascii="仿宋" w:hAnsi="仿宋" w:eastAsia="仿宋"/>
          <w:b/>
          <w:color w:val="auto"/>
          <w:sz w:val="32"/>
          <w:szCs w:val="32"/>
          <w:highlight w:val="none"/>
        </w:rPr>
        <w:t>（一）一般公共预算财政拨款支出决算总体情况</w:t>
      </w:r>
      <w:bookmarkEnd w:id="28"/>
    </w:p>
    <w:p>
      <w:pPr>
        <w:spacing w:line="600" w:lineRule="exact"/>
        <w:ind w:firstLine="640" w:firstLineChars="20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14042.41</w:t>
      </w:r>
      <w:r>
        <w:rPr>
          <w:rFonts w:hint="eastAsia" w:ascii="仿宋" w:hAnsi="仿宋" w:eastAsia="仿宋"/>
          <w:color w:val="auto"/>
          <w:sz w:val="32"/>
          <w:szCs w:val="32"/>
          <w:highlight w:val="none"/>
        </w:rPr>
        <w:t>万元，占本年支出合计的</w:t>
      </w:r>
      <w:r>
        <w:rPr>
          <w:rFonts w:hint="eastAsia" w:ascii="仿宋" w:hAnsi="仿宋" w:eastAsia="仿宋"/>
          <w:color w:val="auto"/>
          <w:sz w:val="32"/>
          <w:szCs w:val="32"/>
          <w:highlight w:val="none"/>
          <w:lang w:val="en-US" w:eastAsia="zh-CN"/>
        </w:rPr>
        <w:t>89.12</w:t>
      </w:r>
      <w:r>
        <w:rPr>
          <w:rFonts w:ascii="仿宋" w:hAnsi="仿宋" w:eastAsia="仿宋"/>
          <w:color w:val="auto"/>
          <w:sz w:val="32"/>
          <w:szCs w:val="32"/>
          <w:highlight w:val="none"/>
        </w:rPr>
        <w:t>%</w:t>
      </w:r>
      <w:r>
        <w:rPr>
          <w:rFonts w:hint="eastAsia" w:ascii="仿宋" w:hAnsi="仿宋" w:eastAsia="仿宋"/>
          <w:color w:val="auto"/>
          <w:sz w:val="32"/>
          <w:szCs w:val="32"/>
          <w:highlight w:val="none"/>
        </w:rPr>
        <w:t>。与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年相比，一般公共预算财政拨款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增加</w:t>
      </w:r>
      <w:r>
        <w:rPr>
          <w:rFonts w:hint="eastAsia" w:ascii="仿宋" w:hAnsi="仿宋" w:eastAsia="仿宋"/>
          <w:color w:val="auto"/>
          <w:sz w:val="32"/>
          <w:szCs w:val="32"/>
          <w:highlight w:val="none"/>
          <w:lang w:val="en-US" w:eastAsia="zh-CN"/>
        </w:rPr>
        <w:t>1167.44</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9.07</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w:t>
      </w:r>
      <w:r>
        <w:rPr>
          <w:rFonts w:hint="eastAsia" w:ascii="仿宋" w:hAnsi="仿宋" w:eastAsia="仿宋"/>
          <w:color w:val="auto"/>
          <w:sz w:val="32"/>
          <w:szCs w:val="32"/>
          <w:highlight w:val="none"/>
          <w:lang w:eastAsia="zh-CN"/>
        </w:rPr>
        <w:t>是工资晋级晋档、办案经费正常增长。</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（图5：一般公共预算财政拨款支出决算变动情况）（柱状图）</w:t>
      </w:r>
    </w:p>
    <w:p>
      <w:pPr>
        <w:pStyle w:val="9"/>
        <w:rPr>
          <w:rFonts w:hint="default" w:eastAsia="仿宋"/>
          <w:lang w:val="en-US" w:eastAsia="zh-CN"/>
        </w:rPr>
      </w:pPr>
      <w:r>
        <w:rPr>
          <w:rFonts w:hint="eastAsia" w:ascii="仿宋" w:hAnsi="仿宋" w:eastAsia="仿宋"/>
          <w:color w:val="auto"/>
          <w:sz w:val="32"/>
          <w:szCs w:val="32"/>
          <w:highlight w:val="none"/>
          <w:lang w:val="en-US" w:eastAsia="zh-CN"/>
        </w:rPr>
        <w:t xml:space="preserve">      </w:t>
      </w:r>
      <w:r>
        <w:rPr>
          <w:rFonts w:hint="default" w:eastAsia="仿宋"/>
          <w:lang w:val="en-US" w:eastAsia="zh-CN"/>
        </w:rPr>
        <w:drawing>
          <wp:inline distT="0" distB="0" distL="114300" distR="114300">
            <wp:extent cx="4810125" cy="2543175"/>
            <wp:effectExtent l="0" t="0" r="9525" b="9525"/>
            <wp:docPr id="5" name="图片 5" descr="图五"/>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图五"/>
                    <pic:cNvPicPr>
                      <a:picLocks noChangeAspect="1"/>
                    </pic:cNvPicPr>
                  </pic:nvPicPr>
                  <pic:blipFill>
                    <a:blip r:embed="rId10"/>
                    <a:stretch>
                      <a:fillRect/>
                    </a:stretch>
                  </pic:blipFill>
                  <pic:spPr>
                    <a:xfrm>
                      <a:off x="0" y="0"/>
                      <a:ext cx="4810125" cy="2543175"/>
                    </a:xfrm>
                    <a:prstGeom prst="rect">
                      <a:avLst/>
                    </a:prstGeom>
                  </pic:spPr>
                </pic:pic>
              </a:graphicData>
            </a:graphic>
          </wp:inline>
        </w:drawing>
      </w:r>
    </w:p>
    <w:p>
      <w:pPr>
        <w:spacing w:line="600" w:lineRule="exact"/>
        <w:ind w:firstLine="640" w:firstLineChars="200"/>
        <w:rPr>
          <w:rFonts w:ascii="仿宋" w:hAnsi="仿宋" w:eastAsia="仿宋"/>
          <w:color w:val="auto"/>
          <w:sz w:val="32"/>
          <w:szCs w:val="32"/>
          <w:highlight w:val="none"/>
        </w:rPr>
      </w:pPr>
    </w:p>
    <w:p>
      <w:pPr>
        <w:spacing w:line="600" w:lineRule="exact"/>
        <w:ind w:firstLine="643" w:firstLineChars="200"/>
        <w:outlineLvl w:val="2"/>
        <w:rPr>
          <w:rFonts w:ascii="仿宋" w:hAnsi="仿宋" w:eastAsia="仿宋"/>
          <w:b/>
          <w:color w:val="auto"/>
          <w:sz w:val="32"/>
          <w:szCs w:val="32"/>
          <w:highlight w:val="none"/>
        </w:rPr>
      </w:pPr>
      <w:bookmarkStart w:id="29" w:name="_Toc15377211"/>
      <w:r>
        <w:rPr>
          <w:rFonts w:hint="eastAsia" w:ascii="仿宋" w:hAnsi="仿宋" w:eastAsia="仿宋"/>
          <w:b/>
          <w:color w:val="auto"/>
          <w:sz w:val="32"/>
          <w:szCs w:val="32"/>
          <w:highlight w:val="none"/>
        </w:rPr>
        <w:t>（二）一般公共预算财政拨款支出决算结构情况</w:t>
      </w:r>
      <w:bookmarkEnd w:id="29"/>
    </w:p>
    <w:p>
      <w:pPr>
        <w:spacing w:line="600" w:lineRule="exact"/>
        <w:ind w:firstLine="640" w:firstLineChars="20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14042.41</w:t>
      </w:r>
      <w:r>
        <w:rPr>
          <w:rFonts w:hint="eastAsia" w:ascii="仿宋" w:hAnsi="仿宋" w:eastAsia="仿宋"/>
          <w:color w:val="auto"/>
          <w:sz w:val="32"/>
          <w:szCs w:val="32"/>
          <w:highlight w:val="none"/>
        </w:rPr>
        <w:t>万元，主要用于以下方面</w:t>
      </w:r>
      <w:r>
        <w:rPr>
          <w:rFonts w:ascii="仿宋" w:hAnsi="仿宋" w:eastAsia="仿宋"/>
          <w:color w:val="auto"/>
          <w:sz w:val="32"/>
          <w:szCs w:val="32"/>
          <w:highlight w:val="none"/>
        </w:rPr>
        <w:t>:</w:t>
      </w:r>
      <w:r>
        <w:rPr>
          <w:rFonts w:hint="eastAsia" w:ascii="仿宋" w:hAnsi="仿宋" w:eastAsia="仿宋"/>
          <w:color w:val="000000"/>
          <w:sz w:val="32"/>
          <w:szCs w:val="32"/>
          <w:highlight w:val="none"/>
        </w:rPr>
        <w:t>公共安全支出</w:t>
      </w:r>
      <w:r>
        <w:rPr>
          <w:rFonts w:hint="eastAsia" w:ascii="仿宋" w:hAnsi="仿宋" w:eastAsia="仿宋"/>
          <w:color w:val="000000"/>
          <w:sz w:val="32"/>
          <w:szCs w:val="32"/>
          <w:highlight w:val="none"/>
          <w:lang w:val="en-US" w:eastAsia="zh-CN"/>
        </w:rPr>
        <w:t>10557.18</w:t>
      </w:r>
      <w:r>
        <w:rPr>
          <w:rFonts w:hint="eastAsia" w:ascii="仿宋" w:hAnsi="仿宋" w:eastAsia="仿宋"/>
          <w:color w:val="000000"/>
          <w:sz w:val="32"/>
          <w:szCs w:val="32"/>
          <w:highlight w:val="none"/>
        </w:rPr>
        <w:t>万元，占</w:t>
      </w:r>
      <w:r>
        <w:rPr>
          <w:rFonts w:hint="eastAsia" w:ascii="仿宋" w:hAnsi="仿宋" w:eastAsia="仿宋"/>
          <w:color w:val="000000"/>
          <w:sz w:val="32"/>
          <w:szCs w:val="32"/>
          <w:highlight w:val="none"/>
          <w:lang w:val="en-US" w:eastAsia="zh-CN"/>
        </w:rPr>
        <w:t>75.18</w:t>
      </w:r>
      <w:r>
        <w:rPr>
          <w:rFonts w:ascii="仿宋" w:hAnsi="仿宋" w:eastAsia="仿宋"/>
          <w:color w:val="000000"/>
          <w:sz w:val="32"/>
          <w:szCs w:val="32"/>
          <w:highlight w:val="none"/>
        </w:rPr>
        <w:t>%</w:t>
      </w:r>
      <w:r>
        <w:rPr>
          <w:rFonts w:hint="eastAsia" w:ascii="仿宋" w:hAnsi="仿宋" w:eastAsia="仿宋"/>
          <w:color w:val="000000"/>
          <w:sz w:val="32"/>
          <w:szCs w:val="32"/>
          <w:highlight w:val="none"/>
        </w:rPr>
        <w:t>；</w:t>
      </w:r>
      <w:r>
        <w:rPr>
          <w:rFonts w:hint="eastAsia" w:ascii="仿宋" w:hAnsi="仿宋" w:eastAsia="仿宋"/>
          <w:bCs/>
          <w:color w:val="000000"/>
          <w:sz w:val="32"/>
          <w:szCs w:val="32"/>
          <w:highlight w:val="none"/>
        </w:rPr>
        <w:t>社会保障和就业</w:t>
      </w:r>
      <w:r>
        <w:rPr>
          <w:rFonts w:hint="eastAsia" w:ascii="仿宋" w:hAnsi="仿宋" w:eastAsia="仿宋"/>
          <w:color w:val="000000"/>
          <w:sz w:val="32"/>
          <w:szCs w:val="32"/>
          <w:highlight w:val="none"/>
        </w:rPr>
        <w:t>支出</w:t>
      </w:r>
      <w:r>
        <w:rPr>
          <w:rFonts w:hint="eastAsia" w:ascii="仿宋" w:hAnsi="仿宋" w:eastAsia="仿宋"/>
          <w:color w:val="000000"/>
          <w:sz w:val="32"/>
          <w:szCs w:val="32"/>
          <w:highlight w:val="none"/>
          <w:lang w:val="en-US" w:eastAsia="zh-CN"/>
        </w:rPr>
        <w:t>2902.25</w:t>
      </w:r>
      <w:r>
        <w:rPr>
          <w:rFonts w:hint="eastAsia" w:ascii="仿宋" w:hAnsi="仿宋" w:eastAsia="仿宋"/>
          <w:color w:val="000000"/>
          <w:sz w:val="32"/>
          <w:szCs w:val="32"/>
          <w:highlight w:val="none"/>
        </w:rPr>
        <w:t>万元，占</w:t>
      </w:r>
      <w:r>
        <w:rPr>
          <w:rFonts w:hint="eastAsia" w:ascii="仿宋" w:hAnsi="仿宋" w:eastAsia="仿宋"/>
          <w:color w:val="000000"/>
          <w:sz w:val="32"/>
          <w:szCs w:val="32"/>
          <w:highlight w:val="none"/>
          <w:lang w:val="en-US" w:eastAsia="zh-CN"/>
        </w:rPr>
        <w:t>20.66</w:t>
      </w:r>
      <w:r>
        <w:rPr>
          <w:rFonts w:ascii="仿宋" w:hAnsi="仿宋" w:eastAsia="仿宋"/>
          <w:color w:val="000000"/>
          <w:sz w:val="32"/>
          <w:szCs w:val="32"/>
          <w:highlight w:val="none"/>
        </w:rPr>
        <w:t>%</w:t>
      </w:r>
      <w:r>
        <w:rPr>
          <w:rFonts w:hint="eastAsia" w:ascii="仿宋" w:hAnsi="仿宋" w:eastAsia="仿宋"/>
          <w:color w:val="000000"/>
          <w:sz w:val="32"/>
          <w:szCs w:val="32"/>
          <w:highlight w:val="none"/>
        </w:rPr>
        <w:t>；卫生健康支出</w:t>
      </w:r>
      <w:r>
        <w:rPr>
          <w:rFonts w:hint="eastAsia" w:ascii="仿宋" w:hAnsi="仿宋" w:eastAsia="仿宋"/>
          <w:color w:val="000000"/>
          <w:sz w:val="32"/>
          <w:szCs w:val="32"/>
          <w:highlight w:val="none"/>
          <w:lang w:val="en-US" w:eastAsia="zh-CN"/>
        </w:rPr>
        <w:t>229.93</w:t>
      </w:r>
      <w:r>
        <w:rPr>
          <w:rFonts w:hint="eastAsia" w:ascii="仿宋" w:hAnsi="仿宋" w:eastAsia="仿宋"/>
          <w:color w:val="000000"/>
          <w:sz w:val="32"/>
          <w:szCs w:val="32"/>
          <w:highlight w:val="none"/>
        </w:rPr>
        <w:t>万元，占</w:t>
      </w:r>
      <w:r>
        <w:rPr>
          <w:rFonts w:hint="eastAsia" w:ascii="仿宋" w:hAnsi="仿宋" w:eastAsia="仿宋"/>
          <w:color w:val="000000"/>
          <w:sz w:val="32"/>
          <w:szCs w:val="32"/>
          <w:highlight w:val="none"/>
          <w:lang w:val="en-US" w:eastAsia="zh-CN"/>
        </w:rPr>
        <w:t>1.64</w:t>
      </w:r>
      <w:r>
        <w:rPr>
          <w:rFonts w:ascii="仿宋" w:hAnsi="仿宋" w:eastAsia="仿宋"/>
          <w:color w:val="000000"/>
          <w:sz w:val="32"/>
          <w:szCs w:val="32"/>
          <w:highlight w:val="none"/>
        </w:rPr>
        <w:t>%</w:t>
      </w:r>
      <w:r>
        <w:rPr>
          <w:rFonts w:hint="eastAsia" w:ascii="仿宋" w:hAnsi="仿宋" w:eastAsia="仿宋"/>
          <w:color w:val="000000"/>
          <w:sz w:val="32"/>
          <w:szCs w:val="32"/>
          <w:highlight w:val="none"/>
        </w:rPr>
        <w:t>；</w:t>
      </w:r>
      <w:r>
        <w:rPr>
          <w:rFonts w:hint="eastAsia" w:ascii="仿宋" w:hAnsi="仿宋" w:eastAsia="仿宋"/>
          <w:color w:val="000000"/>
          <w:sz w:val="32"/>
          <w:szCs w:val="32"/>
          <w:highlight w:val="none"/>
          <w:lang w:eastAsia="zh-CN"/>
        </w:rPr>
        <w:t>交通运输支出</w:t>
      </w:r>
      <w:r>
        <w:rPr>
          <w:rFonts w:hint="eastAsia" w:ascii="仿宋" w:hAnsi="仿宋" w:eastAsia="仿宋"/>
          <w:color w:val="000000"/>
          <w:sz w:val="32"/>
          <w:szCs w:val="32"/>
          <w:highlight w:val="none"/>
          <w:lang w:val="en-US" w:eastAsia="zh-CN"/>
        </w:rPr>
        <w:t>50万元，占0.36%，</w:t>
      </w:r>
      <w:r>
        <w:rPr>
          <w:rFonts w:hint="eastAsia" w:ascii="仿宋" w:hAnsi="仿宋" w:eastAsia="仿宋"/>
          <w:color w:val="000000"/>
          <w:sz w:val="32"/>
          <w:szCs w:val="32"/>
          <w:highlight w:val="none"/>
        </w:rPr>
        <w:t>住房保障支出</w:t>
      </w:r>
      <w:r>
        <w:rPr>
          <w:rFonts w:hint="eastAsia" w:ascii="仿宋" w:hAnsi="仿宋" w:eastAsia="仿宋"/>
          <w:color w:val="000000"/>
          <w:sz w:val="32"/>
          <w:szCs w:val="32"/>
          <w:highlight w:val="none"/>
          <w:lang w:val="en-US" w:eastAsia="zh-CN"/>
        </w:rPr>
        <w:t>303.05</w:t>
      </w:r>
      <w:r>
        <w:rPr>
          <w:rFonts w:hint="eastAsia" w:ascii="仿宋" w:hAnsi="仿宋" w:eastAsia="仿宋"/>
          <w:color w:val="000000"/>
          <w:sz w:val="32"/>
          <w:szCs w:val="32"/>
          <w:highlight w:val="none"/>
        </w:rPr>
        <w:t>万元，占2.</w:t>
      </w:r>
      <w:r>
        <w:rPr>
          <w:rFonts w:hint="eastAsia" w:ascii="仿宋" w:hAnsi="仿宋" w:eastAsia="仿宋"/>
          <w:color w:val="000000"/>
          <w:sz w:val="32"/>
          <w:szCs w:val="32"/>
          <w:highlight w:val="none"/>
          <w:lang w:val="en-US" w:eastAsia="zh-CN"/>
        </w:rPr>
        <w:t>16</w:t>
      </w:r>
      <w:r>
        <w:rPr>
          <w:rFonts w:ascii="仿宋" w:hAnsi="仿宋" w:eastAsia="仿宋"/>
          <w:color w:val="000000"/>
          <w:sz w:val="32"/>
          <w:szCs w:val="32"/>
          <w:highlight w:val="none"/>
        </w:rPr>
        <w:t>%</w:t>
      </w:r>
      <w:r>
        <w:rPr>
          <w:rFonts w:hint="eastAsia" w:ascii="仿宋" w:hAnsi="仿宋" w:eastAsia="仿宋"/>
          <w:color w:val="000000"/>
          <w:sz w:val="32"/>
          <w:szCs w:val="32"/>
          <w:highlight w:val="none"/>
          <w:lang w:eastAsia="zh-CN"/>
        </w:rPr>
        <w:t>。</w:t>
      </w:r>
    </w:p>
    <w:p>
      <w:pPr>
        <w:spacing w:line="600" w:lineRule="exact"/>
        <w:ind w:firstLine="640" w:firstLineChars="20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（图6：一般公共预算财政拨款支出决算结构）（饼状图）</w:t>
      </w:r>
    </w:p>
    <w:p>
      <w:pPr>
        <w:pStyle w:val="9"/>
        <w:rPr>
          <w:rFonts w:hint="default" w:eastAsia="仿宋"/>
          <w:lang w:val="en-US" w:eastAsia="zh-CN"/>
        </w:rPr>
      </w:pPr>
      <w:r>
        <w:rPr>
          <w:rFonts w:hint="eastAsia" w:ascii="仿宋" w:hAnsi="仿宋" w:eastAsia="仿宋"/>
          <w:color w:val="auto"/>
          <w:sz w:val="32"/>
          <w:szCs w:val="32"/>
          <w:highlight w:val="none"/>
          <w:lang w:val="en-US" w:eastAsia="zh-CN"/>
        </w:rPr>
        <w:t xml:space="preserve">   </w:t>
      </w:r>
      <w:r>
        <w:rPr>
          <w:rFonts w:hint="default" w:eastAsia="仿宋"/>
          <w:lang w:val="en-US" w:eastAsia="zh-CN"/>
        </w:rPr>
        <w:drawing>
          <wp:inline distT="0" distB="0" distL="114300" distR="114300">
            <wp:extent cx="4791075" cy="2733675"/>
            <wp:effectExtent l="0" t="0" r="9525" b="9525"/>
            <wp:docPr id="6" name="图片 6" descr="图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图六"/>
                    <pic:cNvPicPr>
                      <a:picLocks noChangeAspect="1"/>
                    </pic:cNvPicPr>
                  </pic:nvPicPr>
                  <pic:blipFill>
                    <a:blip r:embed="rId11"/>
                    <a:stretch>
                      <a:fillRect/>
                    </a:stretch>
                  </pic:blipFill>
                  <pic:spPr>
                    <a:xfrm>
                      <a:off x="0" y="0"/>
                      <a:ext cx="4791075" cy="2733675"/>
                    </a:xfrm>
                    <a:prstGeom prst="rect">
                      <a:avLst/>
                    </a:prstGeom>
                  </pic:spPr>
                </pic:pic>
              </a:graphicData>
            </a:graphic>
          </wp:inline>
        </w:drawing>
      </w:r>
    </w:p>
    <w:p>
      <w:pPr>
        <w:spacing w:line="600" w:lineRule="exact"/>
        <w:ind w:firstLine="640" w:firstLineChars="200"/>
        <w:rPr>
          <w:rFonts w:ascii="仿宋" w:hAnsi="仿宋" w:eastAsia="仿宋"/>
          <w:color w:val="auto"/>
          <w:sz w:val="32"/>
          <w:szCs w:val="32"/>
          <w:highlight w:val="none"/>
        </w:rPr>
      </w:pPr>
    </w:p>
    <w:p>
      <w:pPr>
        <w:spacing w:line="600" w:lineRule="exact"/>
        <w:ind w:firstLine="643" w:firstLineChars="200"/>
        <w:outlineLvl w:val="2"/>
        <w:rPr>
          <w:rFonts w:ascii="仿宋" w:hAnsi="仿宋" w:eastAsia="仿宋"/>
          <w:b/>
          <w:color w:val="auto"/>
          <w:sz w:val="32"/>
          <w:szCs w:val="32"/>
          <w:highlight w:val="none"/>
        </w:rPr>
      </w:pPr>
      <w:bookmarkStart w:id="30" w:name="_Toc15377212"/>
      <w:r>
        <w:rPr>
          <w:rFonts w:hint="eastAsia" w:ascii="仿宋" w:hAnsi="仿宋" w:eastAsia="仿宋"/>
          <w:b/>
          <w:color w:val="auto"/>
          <w:sz w:val="32"/>
          <w:szCs w:val="32"/>
          <w:highlight w:val="none"/>
        </w:rPr>
        <w:t>（三）一般公共预算财政拨款支出决算具体情况</w:t>
      </w:r>
      <w:bookmarkEnd w:id="30"/>
    </w:p>
    <w:p>
      <w:pPr>
        <w:spacing w:line="600" w:lineRule="exact"/>
        <w:ind w:firstLine="643" w:firstLineChars="200"/>
        <w:outlineLvl w:val="2"/>
        <w:rPr>
          <w:rFonts w:ascii="仿宋" w:hAnsi="仿宋" w:eastAsia="仿宋"/>
          <w:color w:val="auto"/>
          <w:sz w:val="32"/>
          <w:szCs w:val="32"/>
          <w:highlight w:val="none"/>
        </w:rPr>
      </w:pPr>
      <w:bookmarkStart w:id="31" w:name="_Toc15377444"/>
      <w:bookmarkStart w:id="32" w:name="_Toc15377213"/>
      <w:bookmarkStart w:id="33" w:name="_Toc15378460"/>
      <w:r>
        <w:rPr>
          <w:rFonts w:hint="eastAsia" w:ascii="仿宋" w:hAnsi="仿宋" w:eastAsia="仿宋"/>
          <w:b/>
          <w:color w:val="auto"/>
          <w:sz w:val="32"/>
          <w:szCs w:val="32"/>
          <w:highlight w:val="none"/>
        </w:rPr>
        <w:t>20</w:t>
      </w:r>
      <w:r>
        <w:rPr>
          <w:rFonts w:hint="eastAsia" w:ascii="仿宋" w:hAnsi="仿宋" w:eastAsia="仿宋"/>
          <w:b/>
          <w:color w:val="auto"/>
          <w:sz w:val="32"/>
          <w:szCs w:val="32"/>
          <w:highlight w:val="none"/>
          <w:lang w:val="en-US" w:eastAsia="zh-CN"/>
        </w:rPr>
        <w:t>22</w:t>
      </w:r>
      <w:r>
        <w:rPr>
          <w:rFonts w:hint="eastAsia" w:ascii="仿宋" w:hAnsi="仿宋" w:eastAsia="仿宋"/>
          <w:b/>
          <w:color w:val="auto"/>
          <w:sz w:val="32"/>
          <w:szCs w:val="32"/>
          <w:highlight w:val="none"/>
        </w:rPr>
        <w:t>年</w:t>
      </w:r>
      <w:r>
        <w:rPr>
          <w:rFonts w:hint="eastAsia" w:ascii="仿宋" w:hAnsi="仿宋" w:eastAsia="仿宋"/>
          <w:b/>
          <w:color w:val="auto"/>
          <w:sz w:val="32"/>
          <w:szCs w:val="32"/>
          <w:highlight w:val="none"/>
          <w:lang w:eastAsia="zh-CN"/>
        </w:rPr>
        <w:t>一</w:t>
      </w:r>
      <w:r>
        <w:rPr>
          <w:rFonts w:hint="eastAsia" w:ascii="仿宋" w:hAnsi="仿宋" w:eastAsia="仿宋"/>
          <w:b/>
          <w:color w:val="auto"/>
          <w:sz w:val="32"/>
          <w:szCs w:val="32"/>
          <w:highlight w:val="none"/>
        </w:rPr>
        <w:t>般公共预算支出决算数为</w:t>
      </w:r>
      <w:r>
        <w:rPr>
          <w:rFonts w:hint="eastAsia" w:ascii="仿宋" w:hAnsi="仿宋" w:eastAsia="仿宋"/>
          <w:color w:val="auto"/>
          <w:sz w:val="32"/>
          <w:szCs w:val="32"/>
          <w:highlight w:val="none"/>
          <w:lang w:val="en-US" w:eastAsia="zh-CN"/>
        </w:rPr>
        <w:t>14042.41</w:t>
      </w:r>
      <w:r>
        <w:rPr>
          <w:rFonts w:hint="eastAsia" w:ascii="仿宋" w:hAnsi="仿宋" w:eastAsia="仿宋"/>
          <w:color w:val="auto"/>
          <w:sz w:val="32"/>
          <w:szCs w:val="32"/>
          <w:highlight w:val="none"/>
        </w:rPr>
        <w:t>，</w:t>
      </w:r>
      <w:r>
        <w:rPr>
          <w:rStyle w:val="17"/>
          <w:rFonts w:hint="eastAsia" w:ascii="仿宋" w:hAnsi="仿宋" w:eastAsia="仿宋"/>
          <w:bCs/>
          <w:color w:val="auto"/>
          <w:sz w:val="32"/>
          <w:szCs w:val="32"/>
          <w:highlight w:val="none"/>
        </w:rPr>
        <w:t>完成预算</w:t>
      </w:r>
      <w:r>
        <w:rPr>
          <w:rStyle w:val="17"/>
          <w:rFonts w:hint="eastAsia" w:ascii="仿宋" w:hAnsi="仿宋" w:eastAsia="仿宋"/>
          <w:bCs/>
          <w:color w:val="auto"/>
          <w:sz w:val="32"/>
          <w:szCs w:val="32"/>
          <w:highlight w:val="none"/>
          <w:lang w:val="en-US" w:eastAsia="zh-CN"/>
        </w:rPr>
        <w:t>100</w:t>
      </w:r>
      <w:r>
        <w:rPr>
          <w:rStyle w:val="17"/>
          <w:rFonts w:ascii="仿宋" w:hAnsi="仿宋" w:eastAsia="仿宋"/>
          <w:bCs/>
          <w:color w:val="auto"/>
          <w:sz w:val="32"/>
          <w:szCs w:val="32"/>
          <w:highlight w:val="none"/>
        </w:rPr>
        <w:t>%</w:t>
      </w:r>
      <w:r>
        <w:rPr>
          <w:rStyle w:val="17"/>
          <w:rFonts w:hint="eastAsia" w:ascii="仿宋" w:hAnsi="仿宋" w:eastAsia="仿宋"/>
          <w:bCs/>
          <w:color w:val="auto"/>
          <w:sz w:val="32"/>
          <w:szCs w:val="32"/>
          <w:highlight w:val="none"/>
        </w:rPr>
        <w:t>。其中：</w:t>
      </w:r>
      <w:bookmarkEnd w:id="31"/>
      <w:bookmarkEnd w:id="32"/>
      <w:bookmarkEnd w:id="33"/>
    </w:p>
    <w:p>
      <w:pPr>
        <w:spacing w:line="600" w:lineRule="exact"/>
        <w:ind w:firstLine="640"/>
        <w:rPr>
          <w:rFonts w:hint="eastAsia" w:ascii="仿宋" w:hAnsi="仿宋" w:eastAsia="仿宋"/>
          <w:color w:val="000000"/>
          <w:sz w:val="32"/>
          <w:szCs w:val="32"/>
          <w:lang w:val="en-US" w:eastAsia="zh-CN"/>
        </w:rPr>
      </w:pPr>
      <w:r>
        <w:rPr>
          <w:rFonts w:hint="eastAsia" w:ascii="仿宋" w:hAnsi="仿宋" w:eastAsia="仿宋"/>
          <w:color w:val="000000"/>
          <w:sz w:val="32"/>
          <w:szCs w:val="32"/>
        </w:rPr>
        <w:t>1.公共安全支出（类）</w:t>
      </w:r>
      <w:r>
        <w:rPr>
          <w:rFonts w:hint="eastAsia" w:ascii="仿宋" w:hAnsi="仿宋" w:eastAsia="仿宋"/>
          <w:color w:val="000000"/>
          <w:sz w:val="32"/>
          <w:szCs w:val="32"/>
          <w:lang w:eastAsia="zh-CN"/>
        </w:rPr>
        <w:t>武装警察部队</w:t>
      </w:r>
      <w:r>
        <w:rPr>
          <w:rFonts w:hint="eastAsia" w:ascii="仿宋" w:hAnsi="仿宋" w:eastAsia="仿宋"/>
          <w:color w:val="000000"/>
          <w:sz w:val="32"/>
          <w:szCs w:val="32"/>
        </w:rPr>
        <w:t>（款）</w:t>
      </w:r>
      <w:r>
        <w:rPr>
          <w:rFonts w:hint="eastAsia" w:ascii="仿宋" w:hAnsi="仿宋" w:eastAsia="仿宋"/>
          <w:color w:val="000000"/>
          <w:sz w:val="32"/>
          <w:szCs w:val="32"/>
          <w:lang w:eastAsia="zh-CN"/>
        </w:rPr>
        <w:t>武装警察部队</w:t>
      </w:r>
      <w:r>
        <w:rPr>
          <w:rFonts w:hint="eastAsia" w:ascii="仿宋" w:hAnsi="仿宋" w:eastAsia="仿宋"/>
          <w:color w:val="000000"/>
          <w:sz w:val="32"/>
          <w:szCs w:val="32"/>
        </w:rPr>
        <w:t>（项）：支出决算为</w:t>
      </w:r>
      <w:r>
        <w:rPr>
          <w:rFonts w:hint="eastAsia" w:ascii="仿宋" w:hAnsi="仿宋" w:eastAsia="仿宋"/>
          <w:color w:val="000000"/>
          <w:sz w:val="32"/>
          <w:szCs w:val="32"/>
          <w:lang w:val="en-US" w:eastAsia="zh-CN"/>
        </w:rPr>
        <w:t>40</w:t>
      </w:r>
      <w:r>
        <w:rPr>
          <w:rFonts w:hint="eastAsia" w:ascii="仿宋" w:hAnsi="仿宋" w:eastAsia="仿宋"/>
          <w:color w:val="000000"/>
          <w:sz w:val="32"/>
          <w:szCs w:val="32"/>
        </w:rPr>
        <w:t xml:space="preserve"> 万元，完成预算100% </w:t>
      </w:r>
      <w:r>
        <w:rPr>
          <w:rFonts w:hint="eastAsia" w:ascii="仿宋" w:hAnsi="仿宋" w:eastAsia="仿宋"/>
          <w:color w:val="000000"/>
          <w:sz w:val="32"/>
          <w:szCs w:val="32"/>
          <w:lang w:eastAsia="zh-CN"/>
        </w:rPr>
        <w:t>。</w:t>
      </w:r>
    </w:p>
    <w:p>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公共安全支出（类）公安（款）行政运行（项）：支出决算为</w:t>
      </w:r>
      <w:r>
        <w:rPr>
          <w:rFonts w:hint="eastAsia" w:ascii="仿宋" w:hAnsi="仿宋" w:eastAsia="仿宋"/>
          <w:color w:val="000000"/>
          <w:sz w:val="32"/>
          <w:szCs w:val="32"/>
          <w:lang w:val="en-US" w:eastAsia="zh-CN"/>
        </w:rPr>
        <w:t>5925.34</w:t>
      </w:r>
      <w:r>
        <w:rPr>
          <w:rFonts w:hint="eastAsia" w:ascii="仿宋" w:hAnsi="仿宋" w:eastAsia="仿宋"/>
          <w:color w:val="000000"/>
          <w:sz w:val="32"/>
          <w:szCs w:val="32"/>
        </w:rPr>
        <w:t xml:space="preserve"> 万元，完成预算100%。</w:t>
      </w:r>
    </w:p>
    <w:p>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.公共安全支出（类）公安（款）一般行政管理事务（项）：支出决算为</w:t>
      </w:r>
      <w:r>
        <w:rPr>
          <w:rFonts w:hint="eastAsia" w:ascii="仿宋" w:hAnsi="仿宋" w:eastAsia="仿宋"/>
          <w:color w:val="000000"/>
          <w:sz w:val="32"/>
          <w:szCs w:val="32"/>
          <w:lang w:val="en-US" w:eastAsia="zh-CN"/>
        </w:rPr>
        <w:t>1643.14</w:t>
      </w:r>
      <w:r>
        <w:rPr>
          <w:rFonts w:hint="eastAsia" w:ascii="仿宋" w:hAnsi="仿宋" w:eastAsia="仿宋"/>
          <w:color w:val="000000"/>
          <w:sz w:val="32"/>
          <w:szCs w:val="32"/>
        </w:rPr>
        <w:t xml:space="preserve"> 万元，完成预算</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w:t>
      </w:r>
    </w:p>
    <w:p>
      <w:pPr>
        <w:pStyle w:val="5"/>
        <w:spacing w:before="93"/>
        <w:ind w:firstLine="640"/>
      </w:pPr>
      <w:r>
        <w:rPr>
          <w:rFonts w:hint="eastAsia"/>
          <w:lang w:val="en-US" w:eastAsia="zh-CN"/>
        </w:rPr>
        <w:t>4</w:t>
      </w:r>
      <w:r>
        <w:rPr>
          <w:rFonts w:hint="eastAsia"/>
        </w:rPr>
        <w:t>.</w:t>
      </w:r>
      <w:r>
        <w:rPr>
          <w:rFonts w:hint="eastAsia" w:ascii="仿宋" w:hAnsi="仿宋" w:eastAsia="仿宋"/>
          <w:color w:val="000000"/>
          <w:sz w:val="32"/>
          <w:szCs w:val="32"/>
        </w:rPr>
        <w:t>公共安全支出（类）公安（款）信息化建设（项）：支出决算为</w:t>
      </w:r>
      <w:r>
        <w:rPr>
          <w:rFonts w:hint="eastAsia" w:ascii="仿宋" w:hAnsi="仿宋" w:eastAsia="仿宋"/>
          <w:color w:val="000000"/>
          <w:sz w:val="32"/>
          <w:szCs w:val="32"/>
          <w:lang w:val="en-US" w:eastAsia="zh-CN"/>
        </w:rPr>
        <w:t>242.09</w:t>
      </w:r>
      <w:r>
        <w:rPr>
          <w:rFonts w:hint="eastAsia" w:ascii="仿宋" w:hAnsi="仿宋" w:eastAsia="仿宋"/>
          <w:color w:val="000000"/>
          <w:sz w:val="32"/>
          <w:szCs w:val="32"/>
        </w:rPr>
        <w:t xml:space="preserve"> 万元，完成预算100%。</w:t>
      </w:r>
    </w:p>
    <w:p>
      <w:pPr>
        <w:spacing w:line="600" w:lineRule="exact"/>
        <w:ind w:firstLine="640" w:firstLineChars="200"/>
        <w:rPr>
          <w:rFonts w:hint="eastAsia" w:ascii="仿宋" w:hAnsi="仿宋" w:eastAsia="仿宋"/>
          <w:color w:val="000000"/>
          <w:sz w:val="32"/>
          <w:szCs w:val="32"/>
        </w:rPr>
      </w:pPr>
      <w:r>
        <w:rPr>
          <w:rFonts w:hint="eastAsia" w:ascii="仿宋" w:hAnsi="仿宋" w:eastAsia="仿宋"/>
          <w:color w:val="000000"/>
          <w:sz w:val="32"/>
          <w:szCs w:val="32"/>
          <w:lang w:val="en-US" w:eastAsia="zh-CN"/>
        </w:rPr>
        <w:t>5</w:t>
      </w:r>
      <w:r>
        <w:rPr>
          <w:rFonts w:hint="eastAsia" w:ascii="仿宋" w:hAnsi="仿宋" w:eastAsia="仿宋"/>
          <w:color w:val="000000"/>
          <w:sz w:val="32"/>
          <w:szCs w:val="32"/>
        </w:rPr>
        <w:t>. 公共安全支出（类）公安（款）执法办案（项）：支出决算为</w:t>
      </w:r>
      <w:r>
        <w:rPr>
          <w:rFonts w:hint="eastAsia" w:ascii="仿宋" w:hAnsi="仿宋" w:eastAsia="仿宋"/>
          <w:color w:val="000000"/>
          <w:sz w:val="32"/>
          <w:szCs w:val="32"/>
          <w:lang w:val="en-US" w:eastAsia="zh-CN"/>
        </w:rPr>
        <w:t>1491.09</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w:t>
      </w:r>
    </w:p>
    <w:p>
      <w:pPr>
        <w:spacing w:line="600" w:lineRule="exact"/>
        <w:ind w:firstLine="640" w:firstLineChars="200"/>
        <w:rPr>
          <w:rFonts w:hint="eastAsia" w:ascii="仿宋" w:hAnsi="仿宋" w:eastAsia="仿宋"/>
          <w:color w:val="000000"/>
          <w:sz w:val="32"/>
          <w:szCs w:val="32"/>
        </w:rPr>
      </w:pPr>
      <w:r>
        <w:rPr>
          <w:rFonts w:hint="eastAsia" w:ascii="仿宋" w:hAnsi="仿宋" w:eastAsia="仿宋"/>
          <w:color w:val="000000"/>
          <w:sz w:val="32"/>
          <w:szCs w:val="32"/>
          <w:lang w:val="en-US" w:eastAsia="zh-CN"/>
        </w:rPr>
        <w:t>6</w:t>
      </w:r>
      <w:r>
        <w:rPr>
          <w:rFonts w:hint="eastAsia" w:ascii="仿宋" w:hAnsi="仿宋" w:eastAsia="仿宋"/>
          <w:color w:val="000000"/>
          <w:sz w:val="32"/>
          <w:szCs w:val="32"/>
        </w:rPr>
        <w:t>. 公共安全支出（类）公安（款）</w:t>
      </w:r>
      <w:r>
        <w:rPr>
          <w:rFonts w:hint="eastAsia" w:ascii="仿宋" w:hAnsi="仿宋" w:eastAsia="仿宋"/>
          <w:color w:val="000000"/>
          <w:sz w:val="32"/>
          <w:szCs w:val="32"/>
          <w:lang w:eastAsia="zh-CN"/>
        </w:rPr>
        <w:t>特勤业务</w:t>
      </w:r>
      <w:r>
        <w:rPr>
          <w:rFonts w:hint="eastAsia" w:ascii="仿宋" w:hAnsi="仿宋" w:eastAsia="仿宋"/>
          <w:color w:val="000000"/>
          <w:sz w:val="32"/>
          <w:szCs w:val="32"/>
        </w:rPr>
        <w:t>（项）：支出决算为</w:t>
      </w:r>
      <w:r>
        <w:rPr>
          <w:rFonts w:hint="eastAsia" w:ascii="仿宋" w:hAnsi="仿宋" w:eastAsia="仿宋"/>
          <w:color w:val="000000"/>
          <w:sz w:val="32"/>
          <w:szCs w:val="32"/>
          <w:lang w:val="en-US" w:eastAsia="zh-CN"/>
        </w:rPr>
        <w:t>111</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w:t>
      </w:r>
    </w:p>
    <w:p>
      <w:pPr>
        <w:spacing w:line="600" w:lineRule="exact"/>
        <w:ind w:firstLine="640" w:firstLineChars="200"/>
        <w:rPr>
          <w:rFonts w:hint="eastAsia" w:ascii="仿宋" w:hAnsi="仿宋" w:eastAsia="仿宋"/>
          <w:color w:val="000000"/>
          <w:sz w:val="32"/>
          <w:szCs w:val="32"/>
          <w:lang w:val="en-US" w:eastAsia="zh-CN"/>
        </w:rPr>
      </w:pPr>
      <w:r>
        <w:rPr>
          <w:rFonts w:hint="eastAsia" w:ascii="仿宋" w:hAnsi="仿宋" w:eastAsia="仿宋"/>
          <w:color w:val="000000"/>
          <w:sz w:val="32"/>
          <w:szCs w:val="32"/>
          <w:lang w:val="en-US" w:eastAsia="zh-CN"/>
        </w:rPr>
        <w:t>7</w:t>
      </w:r>
      <w:r>
        <w:rPr>
          <w:rFonts w:hint="eastAsia" w:ascii="仿宋" w:hAnsi="仿宋" w:eastAsia="仿宋"/>
          <w:color w:val="000000"/>
          <w:sz w:val="32"/>
          <w:szCs w:val="32"/>
        </w:rPr>
        <w:t>. 公共安全支出（类）公安（款）移民事务（项）：支出决算为</w:t>
      </w:r>
      <w:r>
        <w:rPr>
          <w:rFonts w:hint="eastAsia" w:ascii="仿宋" w:hAnsi="仿宋" w:eastAsia="仿宋"/>
          <w:color w:val="000000"/>
          <w:sz w:val="32"/>
          <w:szCs w:val="32"/>
          <w:lang w:val="en-US" w:eastAsia="zh-CN"/>
        </w:rPr>
        <w:t>0.43</w:t>
      </w:r>
      <w:r>
        <w:rPr>
          <w:rFonts w:hint="eastAsia" w:ascii="仿宋" w:hAnsi="仿宋" w:eastAsia="仿宋"/>
          <w:color w:val="000000"/>
          <w:sz w:val="32"/>
          <w:szCs w:val="32"/>
        </w:rPr>
        <w:t>万元，完成预算</w:t>
      </w:r>
      <w:r>
        <w:rPr>
          <w:rFonts w:hint="eastAsia" w:ascii="仿宋" w:hAnsi="仿宋" w:eastAsia="仿宋"/>
          <w:color w:val="000000"/>
          <w:sz w:val="32"/>
          <w:szCs w:val="32"/>
          <w:lang w:val="en-US" w:eastAsia="zh-CN"/>
        </w:rPr>
        <w:t>100</w:t>
      </w:r>
      <w:r>
        <w:rPr>
          <w:rFonts w:hint="eastAsia" w:ascii="仿宋" w:hAnsi="仿宋" w:eastAsia="仿宋"/>
          <w:color w:val="000000"/>
          <w:sz w:val="32"/>
          <w:szCs w:val="32"/>
        </w:rPr>
        <w:t>%</w:t>
      </w:r>
    </w:p>
    <w:p>
      <w:pPr>
        <w:spacing w:line="600" w:lineRule="exact"/>
        <w:ind w:firstLine="640"/>
        <w:rPr>
          <w:rFonts w:ascii="仿宋" w:hAnsi="仿宋" w:eastAsia="仿宋"/>
          <w:color w:val="000000"/>
          <w:sz w:val="32"/>
          <w:szCs w:val="32"/>
        </w:rPr>
      </w:pPr>
      <w:r>
        <w:rPr>
          <w:rFonts w:hint="eastAsia" w:ascii="仿宋" w:hAnsi="仿宋" w:eastAsia="仿宋"/>
          <w:color w:val="000000"/>
          <w:sz w:val="32"/>
          <w:szCs w:val="32"/>
          <w:lang w:val="en-US" w:eastAsia="zh-CN"/>
        </w:rPr>
        <w:t>8</w:t>
      </w:r>
      <w:r>
        <w:rPr>
          <w:rFonts w:hint="eastAsia" w:ascii="仿宋" w:hAnsi="仿宋" w:eastAsia="仿宋"/>
          <w:color w:val="000000"/>
          <w:sz w:val="32"/>
          <w:szCs w:val="32"/>
        </w:rPr>
        <w:t>. 公共安全支出（类）公安（款）事业运行（项）：支出决算为</w:t>
      </w:r>
      <w:r>
        <w:rPr>
          <w:rFonts w:hint="eastAsia" w:ascii="仿宋" w:hAnsi="仿宋" w:eastAsia="仿宋"/>
          <w:color w:val="000000"/>
          <w:sz w:val="32"/>
          <w:szCs w:val="32"/>
          <w:lang w:val="en-US" w:eastAsia="zh-CN"/>
        </w:rPr>
        <w:t>458.95</w:t>
      </w:r>
      <w:r>
        <w:rPr>
          <w:rFonts w:hint="eastAsia" w:ascii="仿宋" w:hAnsi="仿宋" w:eastAsia="仿宋"/>
          <w:color w:val="000000"/>
          <w:sz w:val="32"/>
          <w:szCs w:val="32"/>
        </w:rPr>
        <w:t>万元，完成预算100%。</w:t>
      </w:r>
    </w:p>
    <w:p>
      <w:pPr>
        <w:pStyle w:val="5"/>
        <w:spacing w:before="93"/>
        <w:ind w:firstLine="640"/>
        <w:rPr>
          <w:rFonts w:hint="eastAsia" w:ascii="仿宋" w:hAnsi="仿宋" w:eastAsia="仿宋"/>
          <w:color w:val="000000"/>
          <w:sz w:val="32"/>
          <w:szCs w:val="32"/>
        </w:rPr>
      </w:pPr>
      <w:r>
        <w:rPr>
          <w:rFonts w:hint="eastAsia" w:ascii="仿宋" w:hAnsi="仿宋" w:eastAsia="仿宋"/>
          <w:color w:val="000000"/>
          <w:sz w:val="32"/>
          <w:szCs w:val="32"/>
          <w:lang w:val="en-US" w:eastAsia="zh-CN"/>
        </w:rPr>
        <w:t>9</w:t>
      </w:r>
      <w:r>
        <w:rPr>
          <w:rFonts w:hint="eastAsia" w:ascii="仿宋" w:hAnsi="仿宋" w:eastAsia="仿宋"/>
          <w:color w:val="000000"/>
          <w:sz w:val="32"/>
          <w:szCs w:val="32"/>
        </w:rPr>
        <w:t>.公共安全支出（类）公安（款）其他公安支出（项）：支出决算为</w:t>
      </w:r>
      <w:r>
        <w:rPr>
          <w:rFonts w:hint="eastAsia" w:ascii="仿宋" w:hAnsi="仿宋" w:eastAsia="仿宋"/>
          <w:color w:val="000000"/>
          <w:sz w:val="32"/>
          <w:szCs w:val="32"/>
          <w:lang w:val="en-US" w:eastAsia="zh-CN"/>
        </w:rPr>
        <w:t>143.86</w:t>
      </w:r>
      <w:r>
        <w:rPr>
          <w:rFonts w:hint="eastAsia" w:ascii="仿宋" w:hAnsi="仿宋" w:eastAsia="仿宋"/>
          <w:color w:val="000000"/>
          <w:sz w:val="32"/>
          <w:szCs w:val="32"/>
        </w:rPr>
        <w:t>万元，完成预算100%。</w:t>
      </w:r>
    </w:p>
    <w:p>
      <w:pPr>
        <w:pStyle w:val="5"/>
        <w:spacing w:before="93"/>
        <w:ind w:firstLine="640"/>
        <w:rPr>
          <w:rFonts w:ascii="仿宋" w:hAnsi="仿宋" w:eastAsia="仿宋"/>
          <w:color w:val="9BBB59" w:themeColor="accent3"/>
          <w:sz w:val="32"/>
          <w:szCs w:val="32"/>
          <w14:textFill>
            <w14:solidFill>
              <w14:schemeClr w14:val="accent3"/>
            </w14:solidFill>
          </w14:textFill>
        </w:rPr>
      </w:pPr>
      <w:r>
        <w:rPr>
          <w:rFonts w:hint="eastAsia" w:ascii="仿宋" w:hAnsi="仿宋" w:eastAsia="仿宋"/>
          <w:color w:val="000000"/>
          <w:sz w:val="32"/>
          <w:szCs w:val="32"/>
          <w:lang w:val="en-US" w:eastAsia="zh-CN"/>
        </w:rPr>
        <w:t>10.</w:t>
      </w:r>
      <w:r>
        <w:rPr>
          <w:rFonts w:hint="eastAsia" w:ascii="仿宋" w:hAnsi="仿宋" w:eastAsia="仿宋"/>
          <w:color w:val="000000"/>
          <w:sz w:val="32"/>
          <w:szCs w:val="32"/>
        </w:rPr>
        <w:t>公共安全支出（类）其他</w:t>
      </w:r>
      <w:r>
        <w:rPr>
          <w:rFonts w:hint="eastAsia" w:ascii="仿宋" w:hAnsi="仿宋" w:eastAsia="仿宋"/>
          <w:color w:val="000000"/>
          <w:sz w:val="32"/>
          <w:szCs w:val="32"/>
          <w:lang w:eastAsia="zh-CN"/>
        </w:rPr>
        <w:t>公共安全</w:t>
      </w:r>
      <w:r>
        <w:rPr>
          <w:rFonts w:hint="eastAsia" w:ascii="仿宋" w:hAnsi="仿宋" w:eastAsia="仿宋"/>
          <w:color w:val="000000"/>
          <w:sz w:val="32"/>
          <w:szCs w:val="32"/>
        </w:rPr>
        <w:t>支出（款）其他</w:t>
      </w:r>
      <w:r>
        <w:rPr>
          <w:rFonts w:hint="eastAsia" w:ascii="仿宋" w:hAnsi="仿宋" w:eastAsia="仿宋"/>
          <w:color w:val="000000"/>
          <w:sz w:val="32"/>
          <w:szCs w:val="32"/>
          <w:lang w:eastAsia="zh-CN"/>
        </w:rPr>
        <w:t>公共安全</w:t>
      </w:r>
      <w:r>
        <w:rPr>
          <w:rFonts w:hint="eastAsia" w:ascii="仿宋" w:hAnsi="仿宋" w:eastAsia="仿宋"/>
          <w:color w:val="000000"/>
          <w:sz w:val="32"/>
          <w:szCs w:val="32"/>
        </w:rPr>
        <w:t>支出（项）：支出决算为</w:t>
      </w:r>
      <w:r>
        <w:rPr>
          <w:rFonts w:hint="eastAsia" w:ascii="仿宋" w:hAnsi="仿宋" w:eastAsia="仿宋"/>
          <w:color w:val="000000"/>
          <w:sz w:val="32"/>
          <w:szCs w:val="32"/>
          <w:lang w:val="en-US" w:eastAsia="zh-CN"/>
        </w:rPr>
        <w:t>500.47</w:t>
      </w:r>
      <w:r>
        <w:rPr>
          <w:rFonts w:hint="eastAsia" w:ascii="仿宋" w:hAnsi="仿宋" w:eastAsia="仿宋"/>
          <w:color w:val="000000"/>
          <w:sz w:val="32"/>
          <w:szCs w:val="32"/>
        </w:rPr>
        <w:t>万元，完成预算100%。</w:t>
      </w:r>
    </w:p>
    <w:p>
      <w:pPr>
        <w:spacing w:line="600" w:lineRule="exact"/>
        <w:ind w:firstLine="640" w:firstLineChars="200"/>
        <w:rPr>
          <w:rFonts w:ascii="仿宋" w:hAnsi="仿宋" w:eastAsia="仿宋"/>
          <w:color w:val="auto"/>
          <w:sz w:val="32"/>
          <w:szCs w:val="32"/>
        </w:rPr>
      </w:pPr>
      <w:r>
        <w:rPr>
          <w:rFonts w:hint="eastAsia" w:ascii="仿宋" w:hAnsi="仿宋" w:eastAsia="仿宋"/>
          <w:color w:val="auto"/>
          <w:sz w:val="32"/>
          <w:szCs w:val="32"/>
          <w:lang w:val="en-US" w:eastAsia="zh-CN"/>
        </w:rPr>
        <w:t>11</w:t>
      </w:r>
      <w:r>
        <w:rPr>
          <w:rFonts w:hint="eastAsia" w:ascii="仿宋" w:hAnsi="仿宋" w:eastAsia="仿宋"/>
          <w:color w:val="auto"/>
          <w:sz w:val="32"/>
          <w:szCs w:val="32"/>
        </w:rPr>
        <w:t>. 社会保障和就业支出（类）行政事业单位养老支出（款）机关事业单位基本养老保险缴费支出（项）：支出决算为</w:t>
      </w:r>
      <w:r>
        <w:rPr>
          <w:rFonts w:hint="eastAsia" w:ascii="仿宋" w:hAnsi="仿宋" w:eastAsia="仿宋"/>
          <w:color w:val="auto"/>
          <w:sz w:val="32"/>
          <w:szCs w:val="32"/>
          <w:lang w:val="en-US" w:eastAsia="zh-CN"/>
        </w:rPr>
        <w:t>252.22</w:t>
      </w:r>
      <w:r>
        <w:rPr>
          <w:rFonts w:hint="eastAsia" w:ascii="仿宋" w:hAnsi="仿宋" w:eastAsia="仿宋"/>
          <w:color w:val="auto"/>
          <w:sz w:val="32"/>
          <w:szCs w:val="32"/>
        </w:rPr>
        <w:t>万元，完成预算100%。</w:t>
      </w:r>
    </w:p>
    <w:p>
      <w:pPr>
        <w:spacing w:line="600" w:lineRule="exact"/>
        <w:ind w:firstLine="640"/>
        <w:rPr>
          <w:rFonts w:ascii="仿宋" w:hAnsi="仿宋" w:eastAsia="仿宋"/>
          <w:color w:val="auto"/>
          <w:sz w:val="32"/>
          <w:szCs w:val="32"/>
        </w:rPr>
      </w:pPr>
      <w:r>
        <w:rPr>
          <w:rFonts w:hint="eastAsia" w:ascii="仿宋" w:hAnsi="仿宋" w:eastAsia="仿宋"/>
          <w:color w:val="auto"/>
          <w:sz w:val="32"/>
          <w:szCs w:val="32"/>
        </w:rPr>
        <w:t>1</w:t>
      </w:r>
      <w:r>
        <w:rPr>
          <w:rFonts w:hint="eastAsia" w:ascii="仿宋" w:hAnsi="仿宋" w:eastAsia="仿宋"/>
          <w:color w:val="auto"/>
          <w:sz w:val="32"/>
          <w:szCs w:val="32"/>
          <w:lang w:val="en-US" w:eastAsia="zh-CN"/>
        </w:rPr>
        <w:t>2</w:t>
      </w:r>
      <w:r>
        <w:rPr>
          <w:rFonts w:hint="eastAsia" w:ascii="仿宋" w:hAnsi="仿宋" w:eastAsia="仿宋"/>
          <w:color w:val="auto"/>
          <w:sz w:val="32"/>
          <w:szCs w:val="32"/>
        </w:rPr>
        <w:t xml:space="preserve">.社会保障和就业支出（类）行政事业单位养老支出（款）机关事业单位职业年金缴费支出（项）：支出决算为   </w:t>
      </w:r>
      <w:r>
        <w:rPr>
          <w:rFonts w:hint="eastAsia" w:ascii="仿宋" w:hAnsi="仿宋" w:eastAsia="仿宋"/>
          <w:color w:val="auto"/>
          <w:sz w:val="32"/>
          <w:szCs w:val="32"/>
          <w:lang w:val="en-US" w:eastAsia="zh-CN"/>
        </w:rPr>
        <w:t>18</w:t>
      </w:r>
      <w:r>
        <w:rPr>
          <w:rFonts w:hint="eastAsia" w:ascii="仿宋" w:hAnsi="仿宋" w:eastAsia="仿宋"/>
          <w:color w:val="auto"/>
          <w:sz w:val="32"/>
          <w:szCs w:val="32"/>
        </w:rPr>
        <w:t>万元，完成预算100%。</w:t>
      </w:r>
    </w:p>
    <w:p>
      <w:pPr>
        <w:spacing w:line="600" w:lineRule="exact"/>
        <w:ind w:firstLine="640"/>
        <w:rPr>
          <w:rFonts w:ascii="仿宋" w:hAnsi="仿宋" w:eastAsia="仿宋"/>
          <w:color w:val="9BBB59" w:themeColor="accent3"/>
          <w:sz w:val="32"/>
          <w:szCs w:val="32"/>
          <w14:textFill>
            <w14:solidFill>
              <w14:schemeClr w14:val="accent3"/>
            </w14:solidFill>
          </w14:textFill>
        </w:rPr>
      </w:pPr>
      <w:r>
        <w:rPr>
          <w:rFonts w:hint="eastAsia" w:ascii="仿宋" w:hAnsi="仿宋" w:eastAsia="仿宋"/>
          <w:color w:val="auto"/>
          <w:sz w:val="32"/>
          <w:szCs w:val="32"/>
          <w:lang w:val="en-US" w:eastAsia="zh-CN"/>
        </w:rPr>
        <w:t>13</w:t>
      </w:r>
      <w:r>
        <w:rPr>
          <w:rFonts w:hint="eastAsia" w:ascii="仿宋" w:hAnsi="仿宋" w:eastAsia="仿宋"/>
          <w:color w:val="auto"/>
          <w:sz w:val="32"/>
          <w:szCs w:val="32"/>
        </w:rPr>
        <w:t>.社会保障和就业支出（类）行政事业单位养老支出（款）其他行政事业单位养老支出（项）：支出决算为</w:t>
      </w:r>
      <w:r>
        <w:rPr>
          <w:rFonts w:hint="eastAsia" w:ascii="仿宋" w:hAnsi="仿宋" w:eastAsia="仿宋"/>
          <w:color w:val="auto"/>
          <w:sz w:val="32"/>
          <w:szCs w:val="32"/>
          <w:lang w:val="en-US" w:eastAsia="zh-CN"/>
        </w:rPr>
        <w:t>18.99</w:t>
      </w:r>
      <w:r>
        <w:rPr>
          <w:rFonts w:hint="eastAsia" w:ascii="仿宋" w:hAnsi="仿宋" w:eastAsia="仿宋"/>
          <w:color w:val="auto"/>
          <w:sz w:val="32"/>
          <w:szCs w:val="32"/>
        </w:rPr>
        <w:t>万元，完成预算100%。</w:t>
      </w:r>
    </w:p>
    <w:p>
      <w:pPr>
        <w:spacing w:line="600" w:lineRule="exact"/>
        <w:ind w:firstLine="640"/>
        <w:rPr>
          <w:rFonts w:hint="eastAsia" w:ascii="仿宋" w:hAnsi="仿宋" w:eastAsia="仿宋"/>
          <w:color w:val="auto"/>
          <w:sz w:val="32"/>
          <w:szCs w:val="32"/>
        </w:rPr>
      </w:pPr>
      <w:r>
        <w:rPr>
          <w:rFonts w:hint="eastAsia" w:ascii="仿宋" w:hAnsi="仿宋" w:eastAsia="仿宋"/>
          <w:color w:val="auto"/>
          <w:sz w:val="32"/>
          <w:szCs w:val="32"/>
          <w:lang w:val="en-US" w:eastAsia="zh-CN"/>
        </w:rPr>
        <w:t>14</w:t>
      </w:r>
      <w:r>
        <w:rPr>
          <w:rFonts w:hint="eastAsia" w:ascii="仿宋" w:hAnsi="仿宋" w:eastAsia="仿宋"/>
          <w:color w:val="auto"/>
          <w:sz w:val="32"/>
          <w:szCs w:val="32"/>
        </w:rPr>
        <w:t>.社会保障和就业支出（类）抚恤（款）死亡抚恤（项）：支出决算为</w:t>
      </w:r>
      <w:r>
        <w:rPr>
          <w:rFonts w:hint="eastAsia" w:ascii="仿宋" w:hAnsi="仿宋" w:eastAsia="仿宋"/>
          <w:color w:val="auto"/>
          <w:sz w:val="32"/>
          <w:szCs w:val="32"/>
          <w:lang w:val="en-US" w:eastAsia="zh-CN"/>
        </w:rPr>
        <w:t>41.04</w:t>
      </w:r>
      <w:r>
        <w:rPr>
          <w:rFonts w:hint="eastAsia" w:ascii="仿宋" w:hAnsi="仿宋" w:eastAsia="仿宋"/>
          <w:color w:val="auto"/>
          <w:sz w:val="32"/>
          <w:szCs w:val="32"/>
        </w:rPr>
        <w:t>万元，完成预算100%。</w:t>
      </w:r>
    </w:p>
    <w:p>
      <w:pPr>
        <w:pStyle w:val="9"/>
        <w:rPr>
          <w:rFonts w:hint="eastAsia"/>
        </w:rPr>
      </w:pPr>
    </w:p>
    <w:p>
      <w:pPr>
        <w:pStyle w:val="9"/>
        <w:spacing w:line="360" w:lineRule="auto"/>
        <w:rPr>
          <w:rFonts w:hint="default" w:ascii="仿宋" w:hAnsi="仿宋" w:eastAsia="仿宋"/>
          <w:color w:val="auto"/>
          <w:sz w:val="32"/>
          <w:szCs w:val="32"/>
          <w:lang w:val="en-US" w:eastAsia="zh-CN"/>
        </w:rPr>
      </w:pPr>
      <w:r>
        <w:rPr>
          <w:rFonts w:hint="eastAsia" w:ascii="仿宋" w:hAnsi="仿宋" w:eastAsia="仿宋"/>
          <w:color w:val="auto"/>
          <w:sz w:val="32"/>
          <w:szCs w:val="32"/>
          <w:lang w:val="en-US" w:eastAsia="zh-CN"/>
        </w:rPr>
        <w:t xml:space="preserve">    15.</w:t>
      </w:r>
      <w:r>
        <w:rPr>
          <w:rFonts w:hint="eastAsia" w:ascii="仿宋" w:hAnsi="仿宋" w:eastAsia="仿宋"/>
          <w:color w:val="auto"/>
          <w:sz w:val="32"/>
          <w:szCs w:val="32"/>
        </w:rPr>
        <w:t>社会保障和就业支出（类）</w:t>
      </w:r>
      <w:r>
        <w:rPr>
          <w:rFonts w:hint="eastAsia" w:ascii="仿宋" w:hAnsi="仿宋" w:eastAsia="仿宋"/>
          <w:color w:val="auto"/>
          <w:sz w:val="32"/>
          <w:szCs w:val="32"/>
          <w:lang w:eastAsia="zh-CN"/>
        </w:rPr>
        <w:t>其他</w:t>
      </w:r>
      <w:r>
        <w:rPr>
          <w:rFonts w:hint="eastAsia" w:ascii="仿宋" w:hAnsi="仿宋" w:eastAsia="仿宋"/>
          <w:color w:val="auto"/>
          <w:sz w:val="32"/>
          <w:szCs w:val="32"/>
        </w:rPr>
        <w:t>社会保障和就业支出（款）</w:t>
      </w:r>
      <w:r>
        <w:rPr>
          <w:rFonts w:hint="eastAsia" w:ascii="仿宋" w:hAnsi="仿宋" w:eastAsia="仿宋"/>
          <w:color w:val="auto"/>
          <w:sz w:val="32"/>
          <w:szCs w:val="32"/>
          <w:lang w:eastAsia="zh-CN"/>
        </w:rPr>
        <w:t>其他</w:t>
      </w:r>
      <w:r>
        <w:rPr>
          <w:rFonts w:hint="eastAsia" w:ascii="仿宋" w:hAnsi="仿宋" w:eastAsia="仿宋"/>
          <w:color w:val="auto"/>
          <w:sz w:val="32"/>
          <w:szCs w:val="32"/>
        </w:rPr>
        <w:t>社会保障和就业支出（项）：支出决算为</w:t>
      </w:r>
      <w:r>
        <w:rPr>
          <w:rFonts w:hint="eastAsia" w:ascii="仿宋" w:hAnsi="仿宋" w:eastAsia="仿宋"/>
          <w:color w:val="auto"/>
          <w:sz w:val="32"/>
          <w:szCs w:val="32"/>
          <w:lang w:val="en-US" w:eastAsia="zh-CN"/>
        </w:rPr>
        <w:t>2299</w:t>
      </w:r>
      <w:r>
        <w:rPr>
          <w:rFonts w:hint="eastAsia" w:ascii="仿宋" w:hAnsi="仿宋" w:eastAsia="仿宋"/>
          <w:color w:val="auto"/>
          <w:sz w:val="32"/>
          <w:szCs w:val="32"/>
        </w:rPr>
        <w:t>万元，完成预算100%。</w:t>
      </w:r>
    </w:p>
    <w:p>
      <w:pPr>
        <w:spacing w:line="600" w:lineRule="exact"/>
        <w:ind w:firstLine="640"/>
        <w:rPr>
          <w:rFonts w:ascii="仿宋" w:hAnsi="仿宋" w:eastAsia="仿宋"/>
          <w:color w:val="auto"/>
          <w:sz w:val="32"/>
          <w:szCs w:val="32"/>
        </w:rPr>
      </w:pPr>
      <w:r>
        <w:rPr>
          <w:rFonts w:hint="eastAsia" w:ascii="仿宋" w:hAnsi="仿宋" w:eastAsia="仿宋"/>
          <w:color w:val="auto"/>
          <w:sz w:val="32"/>
          <w:szCs w:val="32"/>
          <w:lang w:val="en-US" w:eastAsia="zh-CN"/>
        </w:rPr>
        <w:t>16</w:t>
      </w:r>
      <w:r>
        <w:rPr>
          <w:rFonts w:hint="eastAsia" w:ascii="仿宋" w:hAnsi="仿宋" w:eastAsia="仿宋"/>
          <w:color w:val="auto"/>
          <w:sz w:val="32"/>
          <w:szCs w:val="32"/>
        </w:rPr>
        <w:t>.卫生健康支出（类）行政事业单位医疗（款）行政单位医疗（项）：支出决算为</w:t>
      </w:r>
      <w:r>
        <w:rPr>
          <w:rFonts w:hint="eastAsia" w:ascii="仿宋" w:hAnsi="仿宋" w:eastAsia="仿宋"/>
          <w:color w:val="auto"/>
          <w:sz w:val="32"/>
          <w:szCs w:val="32"/>
          <w:lang w:val="en-US" w:eastAsia="zh-CN"/>
        </w:rPr>
        <w:t>144.24</w:t>
      </w:r>
      <w:r>
        <w:rPr>
          <w:rFonts w:hint="eastAsia" w:ascii="仿宋" w:hAnsi="仿宋" w:eastAsia="仿宋"/>
          <w:color w:val="auto"/>
          <w:sz w:val="32"/>
          <w:szCs w:val="32"/>
        </w:rPr>
        <w:t>万元，完成预算100%。</w:t>
      </w:r>
    </w:p>
    <w:p>
      <w:pPr>
        <w:spacing w:line="600" w:lineRule="exact"/>
        <w:ind w:firstLine="640"/>
        <w:rPr>
          <w:rFonts w:ascii="仿宋" w:hAnsi="仿宋" w:eastAsia="仿宋"/>
          <w:color w:val="auto"/>
          <w:sz w:val="32"/>
          <w:szCs w:val="32"/>
        </w:rPr>
      </w:pPr>
      <w:r>
        <w:rPr>
          <w:rFonts w:hint="eastAsia" w:ascii="仿宋" w:hAnsi="仿宋" w:eastAsia="仿宋"/>
          <w:color w:val="auto"/>
          <w:sz w:val="32"/>
          <w:szCs w:val="32"/>
          <w:lang w:val="en-US" w:eastAsia="zh-CN"/>
        </w:rPr>
        <w:t>17</w:t>
      </w:r>
      <w:r>
        <w:rPr>
          <w:rFonts w:hint="eastAsia" w:ascii="仿宋" w:hAnsi="仿宋" w:eastAsia="仿宋"/>
          <w:color w:val="auto"/>
          <w:sz w:val="32"/>
          <w:szCs w:val="32"/>
        </w:rPr>
        <w:t>. 卫生健康支出（类）行政事业单位医疗（款）事业单位医疗（项）：支出决算为31.</w:t>
      </w:r>
      <w:r>
        <w:rPr>
          <w:rFonts w:hint="eastAsia" w:ascii="仿宋" w:hAnsi="仿宋" w:eastAsia="仿宋"/>
          <w:color w:val="auto"/>
          <w:sz w:val="32"/>
          <w:szCs w:val="32"/>
          <w:lang w:val="en-US" w:eastAsia="zh-CN"/>
        </w:rPr>
        <w:t>21</w:t>
      </w:r>
      <w:r>
        <w:rPr>
          <w:rFonts w:hint="eastAsia" w:ascii="仿宋" w:hAnsi="仿宋" w:eastAsia="仿宋"/>
          <w:color w:val="auto"/>
          <w:sz w:val="32"/>
          <w:szCs w:val="32"/>
        </w:rPr>
        <w:t>万元，完成预算100%。</w:t>
      </w:r>
    </w:p>
    <w:p>
      <w:pPr>
        <w:pStyle w:val="5"/>
        <w:spacing w:before="93"/>
        <w:ind w:firstLine="640" w:firstLineChars="200"/>
        <w:rPr>
          <w:rFonts w:hint="eastAsia" w:ascii="仿宋" w:hAnsi="仿宋" w:eastAsia="仿宋"/>
          <w:color w:val="auto"/>
          <w:sz w:val="32"/>
          <w:szCs w:val="32"/>
        </w:rPr>
      </w:pPr>
      <w:r>
        <w:rPr>
          <w:rFonts w:hint="eastAsia" w:ascii="仿宋" w:hAnsi="仿宋" w:eastAsia="仿宋"/>
          <w:color w:val="auto"/>
          <w:sz w:val="32"/>
          <w:szCs w:val="32"/>
          <w:lang w:val="en-US" w:eastAsia="zh-CN"/>
        </w:rPr>
        <w:t>18</w:t>
      </w:r>
      <w:r>
        <w:rPr>
          <w:rFonts w:hint="eastAsia" w:ascii="仿宋" w:hAnsi="仿宋" w:eastAsia="仿宋"/>
          <w:color w:val="auto"/>
          <w:sz w:val="32"/>
          <w:szCs w:val="32"/>
        </w:rPr>
        <w:t>. 卫生健康支出（类）行政事业单位医疗（款）公务员医疗补助（项）：支出决算为</w:t>
      </w:r>
      <w:r>
        <w:rPr>
          <w:rFonts w:hint="eastAsia" w:ascii="仿宋" w:hAnsi="仿宋" w:eastAsia="仿宋"/>
          <w:color w:val="auto"/>
          <w:sz w:val="32"/>
          <w:szCs w:val="32"/>
          <w:lang w:val="en-US" w:eastAsia="zh-CN"/>
        </w:rPr>
        <w:t>54.48</w:t>
      </w:r>
      <w:r>
        <w:rPr>
          <w:rFonts w:hint="eastAsia" w:ascii="仿宋" w:hAnsi="仿宋" w:eastAsia="仿宋"/>
          <w:color w:val="auto"/>
          <w:sz w:val="32"/>
          <w:szCs w:val="32"/>
        </w:rPr>
        <w:t>万元，完成预算100%。</w:t>
      </w:r>
    </w:p>
    <w:p>
      <w:pPr>
        <w:pStyle w:val="5"/>
        <w:spacing w:before="93"/>
        <w:ind w:firstLine="640" w:firstLineChars="200"/>
        <w:rPr>
          <w:rFonts w:hint="eastAsia" w:ascii="仿宋" w:hAnsi="仿宋" w:eastAsia="仿宋"/>
          <w:color w:val="auto"/>
          <w:sz w:val="32"/>
          <w:szCs w:val="32"/>
          <w:lang w:val="en-US" w:eastAsia="zh-CN"/>
        </w:rPr>
      </w:pPr>
      <w:r>
        <w:rPr>
          <w:rFonts w:hint="eastAsia" w:ascii="仿宋" w:hAnsi="仿宋" w:eastAsia="仿宋"/>
          <w:color w:val="auto"/>
          <w:sz w:val="32"/>
          <w:szCs w:val="32"/>
          <w:lang w:val="en-US" w:eastAsia="zh-CN"/>
        </w:rPr>
        <w:t>19.交通运输支出（类）铁路运输（款）一般行政管理事务（项）：</w:t>
      </w:r>
      <w:r>
        <w:rPr>
          <w:rFonts w:hint="eastAsia" w:ascii="仿宋" w:hAnsi="仿宋" w:eastAsia="仿宋"/>
          <w:color w:val="auto"/>
          <w:sz w:val="32"/>
          <w:szCs w:val="32"/>
        </w:rPr>
        <w:t>支出决算为</w:t>
      </w:r>
      <w:r>
        <w:rPr>
          <w:rFonts w:hint="eastAsia" w:ascii="仿宋" w:hAnsi="仿宋" w:eastAsia="仿宋"/>
          <w:color w:val="auto"/>
          <w:sz w:val="32"/>
          <w:szCs w:val="32"/>
          <w:lang w:val="en-US" w:eastAsia="zh-CN"/>
        </w:rPr>
        <w:t>50</w:t>
      </w:r>
      <w:r>
        <w:rPr>
          <w:rFonts w:hint="eastAsia" w:ascii="仿宋" w:hAnsi="仿宋" w:eastAsia="仿宋"/>
          <w:color w:val="auto"/>
          <w:sz w:val="32"/>
          <w:szCs w:val="32"/>
        </w:rPr>
        <w:t>万元，完成预算100%。</w:t>
      </w:r>
    </w:p>
    <w:p>
      <w:pPr>
        <w:spacing w:line="600" w:lineRule="exact"/>
        <w:ind w:firstLine="640"/>
        <w:rPr>
          <w:rFonts w:ascii="仿宋" w:hAnsi="仿宋" w:eastAsia="仿宋"/>
          <w:b/>
          <w:color w:val="auto"/>
          <w:sz w:val="32"/>
          <w:szCs w:val="32"/>
          <w:highlight w:val="none"/>
        </w:rPr>
      </w:pPr>
      <w:r>
        <w:rPr>
          <w:rFonts w:hint="eastAsia" w:ascii="仿宋" w:hAnsi="仿宋" w:eastAsia="仿宋"/>
          <w:color w:val="auto"/>
          <w:sz w:val="32"/>
          <w:szCs w:val="32"/>
          <w:lang w:val="en-US" w:eastAsia="zh-CN"/>
        </w:rPr>
        <w:t>20</w:t>
      </w:r>
      <w:r>
        <w:rPr>
          <w:rFonts w:hint="eastAsia" w:ascii="仿宋" w:hAnsi="仿宋" w:eastAsia="仿宋"/>
          <w:color w:val="auto"/>
          <w:sz w:val="32"/>
          <w:szCs w:val="32"/>
        </w:rPr>
        <w:t>. 住房保障支出（类）住房改革支出（款）住房公积金（项）：支出决算为</w:t>
      </w:r>
      <w:r>
        <w:rPr>
          <w:rFonts w:hint="eastAsia" w:ascii="仿宋" w:hAnsi="仿宋" w:eastAsia="仿宋"/>
          <w:color w:val="auto"/>
          <w:sz w:val="32"/>
          <w:szCs w:val="32"/>
          <w:lang w:val="en-US" w:eastAsia="zh-CN"/>
        </w:rPr>
        <w:t>303.05</w:t>
      </w:r>
      <w:r>
        <w:rPr>
          <w:rFonts w:hint="eastAsia" w:ascii="仿宋" w:hAnsi="仿宋" w:eastAsia="仿宋"/>
          <w:color w:val="auto"/>
          <w:sz w:val="32"/>
          <w:szCs w:val="32"/>
        </w:rPr>
        <w:t>万元，完成预算100%。</w:t>
      </w:r>
      <w:r>
        <w:rPr>
          <w:rFonts w:hint="eastAsia"/>
          <w:color w:val="9BBB59" w:themeColor="accent3"/>
          <w14:textFill>
            <w14:solidFill>
              <w14:schemeClr w14:val="accent3"/>
            </w14:solidFill>
          </w14:textFill>
        </w:rPr>
        <w:t xml:space="preserve">       </w:t>
      </w:r>
    </w:p>
    <w:p>
      <w:pPr>
        <w:tabs>
          <w:tab w:val="right" w:pos="8306"/>
        </w:tabs>
        <w:spacing w:line="600" w:lineRule="exact"/>
        <w:ind w:firstLine="640"/>
        <w:outlineLvl w:val="1"/>
        <w:rPr>
          <w:rStyle w:val="29"/>
          <w:color w:val="auto"/>
          <w:highlight w:val="none"/>
        </w:rPr>
      </w:pPr>
      <w:bookmarkStart w:id="34" w:name="_Toc15396608"/>
      <w:bookmarkStart w:id="35" w:name="_Toc15377214"/>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29"/>
          <w:rFonts w:hint="eastAsia" w:ascii="黑体" w:hAnsi="黑体" w:eastAsia="黑体"/>
          <w:b w:val="0"/>
          <w:color w:val="auto"/>
          <w:highlight w:val="none"/>
        </w:rPr>
        <w:t>般公共预算财政拨款基本支出决算情况说明</w:t>
      </w:r>
      <w:bookmarkEnd w:id="34"/>
      <w:bookmarkEnd w:id="35"/>
      <w:r>
        <w:rPr>
          <w:rStyle w:val="29"/>
          <w:rFonts w:ascii="黑体" w:hAnsi="黑体" w:eastAsia="黑体"/>
          <w:b w:val="0"/>
          <w:color w:val="auto"/>
          <w:highlight w:val="none"/>
        </w:rPr>
        <w:tab/>
      </w:r>
    </w:p>
    <w:p>
      <w:pPr>
        <w:spacing w:line="600" w:lineRule="exact"/>
        <w:ind w:firstLine="645"/>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年一般公共预算财政拨款基本支出</w:t>
      </w:r>
      <w:r>
        <w:rPr>
          <w:rFonts w:hint="eastAsia" w:ascii="仿宋" w:hAnsi="仿宋" w:eastAsia="仿宋"/>
          <w:color w:val="auto"/>
          <w:sz w:val="32"/>
          <w:szCs w:val="32"/>
          <w:highlight w:val="none"/>
          <w:lang w:val="en-US" w:eastAsia="zh-CN"/>
        </w:rPr>
        <w:t>9819.52</w:t>
      </w:r>
      <w:r>
        <w:rPr>
          <w:rFonts w:hint="eastAsia" w:ascii="仿宋" w:hAnsi="仿宋" w:eastAsia="仿宋"/>
          <w:color w:val="auto"/>
          <w:sz w:val="32"/>
          <w:szCs w:val="32"/>
          <w:highlight w:val="none"/>
        </w:rPr>
        <w:t>万元，其中：</w:t>
      </w:r>
    </w:p>
    <w:p>
      <w:pPr>
        <w:spacing w:line="600" w:lineRule="exact"/>
        <w:ind w:firstLine="645"/>
        <w:rPr>
          <w:rFonts w:ascii="仿宋" w:hAnsi="仿宋" w:eastAsia="仿宋"/>
          <w:b/>
          <w:color w:val="auto"/>
          <w:sz w:val="32"/>
          <w:szCs w:val="32"/>
          <w:highlight w:val="none"/>
        </w:rPr>
      </w:pPr>
      <w:r>
        <w:rPr>
          <w:rFonts w:hint="eastAsia" w:ascii="仿宋" w:hAnsi="仿宋" w:eastAsia="仿宋"/>
          <w:color w:val="auto"/>
          <w:sz w:val="32"/>
          <w:szCs w:val="32"/>
          <w:highlight w:val="none"/>
        </w:rPr>
        <w:t>人员经费</w:t>
      </w:r>
      <w:r>
        <w:rPr>
          <w:rFonts w:hint="eastAsia" w:ascii="仿宋" w:hAnsi="仿宋" w:eastAsia="仿宋"/>
          <w:color w:val="auto"/>
          <w:sz w:val="32"/>
          <w:szCs w:val="32"/>
          <w:highlight w:val="none"/>
          <w:lang w:val="en-US" w:eastAsia="zh-CN"/>
        </w:rPr>
        <w:t>8614.7</w:t>
      </w:r>
      <w:r>
        <w:rPr>
          <w:rFonts w:hint="eastAsia" w:ascii="仿宋" w:hAnsi="仿宋" w:eastAsia="仿宋"/>
          <w:color w:val="auto"/>
          <w:sz w:val="32"/>
          <w:szCs w:val="32"/>
          <w:highlight w:val="none"/>
        </w:rPr>
        <w:t>万元，主要包括：基本工资、津贴补贴、奖金、绩效工资、机关事业单位基本养老保险缴费、职业年金缴费、其他社会保障缴费、其他工资福利支出、抚恤金、生活补助、奖励金、住房公积金、其他对个人和家庭的补助支出等。</w:t>
      </w:r>
      <w:r>
        <w:rPr>
          <w:rFonts w:ascii="仿宋" w:hAnsi="仿宋" w:eastAsia="仿宋"/>
          <w:color w:val="auto"/>
          <w:sz w:val="32"/>
          <w:szCs w:val="32"/>
          <w:highlight w:val="none"/>
        </w:rPr>
        <w:br w:type="textWrapping"/>
      </w:r>
      <w:r>
        <w:rPr>
          <w:rFonts w:hint="eastAsia" w:ascii="仿宋" w:hAnsi="仿宋" w:eastAsia="仿宋"/>
          <w:color w:val="auto"/>
          <w:sz w:val="32"/>
          <w:szCs w:val="32"/>
          <w:highlight w:val="none"/>
        </w:rPr>
        <w:t>　　公用经费</w:t>
      </w:r>
      <w:r>
        <w:rPr>
          <w:rFonts w:hint="eastAsia" w:ascii="仿宋" w:hAnsi="仿宋" w:eastAsia="仿宋"/>
          <w:color w:val="auto"/>
          <w:sz w:val="32"/>
          <w:szCs w:val="32"/>
          <w:highlight w:val="none"/>
          <w:lang w:val="en-US" w:eastAsia="zh-CN"/>
        </w:rPr>
        <w:t>1204.82</w:t>
      </w:r>
      <w:r>
        <w:rPr>
          <w:rFonts w:hint="eastAsia" w:ascii="仿宋" w:hAnsi="仿宋" w:eastAsia="仿宋"/>
          <w:color w:val="auto"/>
          <w:sz w:val="32"/>
          <w:szCs w:val="32"/>
          <w:highlight w:val="none"/>
        </w:rPr>
        <w:t>万元，主要包括：办公费、印刷费、水费、电费、邮电费、物业管理费、差旅费、维修（护）费、租赁费、公务接待费、劳务费、工会经费、福利费、公务用车运行维护费、其他交通费</w:t>
      </w:r>
      <w:r>
        <w:rPr>
          <w:rFonts w:hint="eastAsia" w:ascii="仿宋" w:hAnsi="仿宋" w:eastAsia="仿宋"/>
          <w:color w:val="auto"/>
          <w:sz w:val="32"/>
          <w:szCs w:val="32"/>
          <w:highlight w:val="none"/>
          <w:lang w:eastAsia="zh-CN"/>
        </w:rPr>
        <w:t>用</w:t>
      </w:r>
      <w:r>
        <w:rPr>
          <w:rFonts w:hint="eastAsia" w:ascii="仿宋" w:hAnsi="仿宋" w:eastAsia="仿宋"/>
          <w:color w:val="auto"/>
          <w:sz w:val="32"/>
          <w:szCs w:val="32"/>
          <w:highlight w:val="none"/>
        </w:rPr>
        <w:t>、其他商品和服务支出等。</w:t>
      </w:r>
    </w:p>
    <w:p>
      <w:pPr>
        <w:spacing w:line="600" w:lineRule="exact"/>
        <w:ind w:firstLine="640"/>
        <w:outlineLvl w:val="1"/>
        <w:rPr>
          <w:rStyle w:val="29"/>
          <w:rFonts w:ascii="黑体" w:hAnsi="黑体" w:eastAsia="黑体"/>
          <w:b w:val="0"/>
          <w:color w:val="auto"/>
          <w:highlight w:val="none"/>
        </w:rPr>
      </w:pPr>
      <w:bookmarkStart w:id="36" w:name="_Toc15377215"/>
      <w:bookmarkStart w:id="37" w:name="_Toc15396609"/>
      <w:r>
        <w:rPr>
          <w:rFonts w:hint="eastAsia" w:ascii="黑体" w:eastAsia="黑体"/>
          <w:color w:val="auto"/>
          <w:sz w:val="32"/>
          <w:szCs w:val="32"/>
          <w:highlight w:val="none"/>
        </w:rPr>
        <w:t>七、</w:t>
      </w:r>
      <w:r>
        <w:rPr>
          <w:rStyle w:val="29"/>
          <w:rFonts w:hint="eastAsia" w:ascii="黑体" w:hAnsi="黑体" w:eastAsia="黑体"/>
          <w:b w:val="0"/>
          <w:color w:val="auto"/>
          <w:highlight w:val="none"/>
        </w:rPr>
        <w:t>财政拨款</w:t>
      </w:r>
      <w:r>
        <w:rPr>
          <w:rStyle w:val="29"/>
          <w:rFonts w:hint="eastAsia" w:ascii="黑体" w:hAnsi="黑体" w:eastAsia="黑体"/>
          <w:color w:val="auto"/>
          <w:highlight w:val="none"/>
        </w:rPr>
        <w:t>“</w:t>
      </w:r>
      <w:r>
        <w:rPr>
          <w:rStyle w:val="29"/>
          <w:rFonts w:hint="eastAsia" w:ascii="黑体" w:hAnsi="黑体" w:eastAsia="黑体"/>
          <w:b w:val="0"/>
          <w:color w:val="auto"/>
          <w:highlight w:val="none"/>
        </w:rPr>
        <w:t>三公”经费支出决算情况说明</w:t>
      </w:r>
      <w:bookmarkEnd w:id="36"/>
      <w:bookmarkEnd w:id="37"/>
    </w:p>
    <w:p>
      <w:pPr>
        <w:spacing w:line="600" w:lineRule="exact"/>
        <w:ind w:firstLine="640"/>
        <w:outlineLvl w:val="2"/>
        <w:rPr>
          <w:rFonts w:ascii="仿宋" w:hAnsi="仿宋" w:eastAsia="仿宋"/>
          <w:b/>
          <w:color w:val="auto"/>
          <w:sz w:val="32"/>
          <w:szCs w:val="32"/>
          <w:highlight w:val="none"/>
        </w:rPr>
      </w:pPr>
      <w:bookmarkStart w:id="38" w:name="_Toc15377216"/>
      <w:r>
        <w:rPr>
          <w:rFonts w:hint="eastAsia" w:ascii="仿宋" w:hAnsi="仿宋" w:eastAsia="仿宋"/>
          <w:b/>
          <w:color w:val="auto"/>
          <w:sz w:val="32"/>
          <w:szCs w:val="32"/>
          <w:highlight w:val="none"/>
        </w:rPr>
        <w:t>（一）“三公”经费财政拨款支出决算总体情况说明</w:t>
      </w:r>
      <w:bookmarkEnd w:id="38"/>
    </w:p>
    <w:p>
      <w:pPr>
        <w:spacing w:line="600" w:lineRule="exact"/>
        <w:ind w:firstLine="64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年“三公”经费财政拨款支出决算为</w:t>
      </w:r>
      <w:r>
        <w:rPr>
          <w:rFonts w:hint="eastAsia" w:ascii="仿宋" w:hAnsi="仿宋" w:eastAsia="仿宋"/>
          <w:color w:val="auto"/>
          <w:sz w:val="32"/>
          <w:szCs w:val="32"/>
          <w:highlight w:val="none"/>
          <w:lang w:val="en-US" w:eastAsia="zh-CN"/>
        </w:rPr>
        <w:t>277.84</w:t>
      </w:r>
      <w:r>
        <w:rPr>
          <w:rFonts w:hint="eastAsia" w:ascii="仿宋" w:hAnsi="仿宋" w:eastAsia="仿宋"/>
          <w:color w:val="auto"/>
          <w:sz w:val="32"/>
          <w:szCs w:val="32"/>
          <w:highlight w:val="none"/>
        </w:rPr>
        <w:t>万元，完成预算</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较上年</w:t>
      </w:r>
      <w:r>
        <w:rPr>
          <w:rFonts w:hint="eastAsia" w:ascii="仿宋" w:hAnsi="仿宋" w:eastAsia="仿宋"/>
          <w:color w:val="auto"/>
          <w:sz w:val="32"/>
          <w:szCs w:val="32"/>
          <w:highlight w:val="none"/>
          <w:lang w:val="en-US" w:eastAsia="zh-CN"/>
        </w:rPr>
        <w:t>减少183.09万元，下降39.72%。</w:t>
      </w:r>
      <w:r>
        <w:rPr>
          <w:rFonts w:hint="eastAsia" w:ascii="仿宋" w:hAnsi="仿宋" w:eastAsia="仿宋"/>
          <w:color w:val="auto"/>
          <w:sz w:val="32"/>
          <w:szCs w:val="32"/>
          <w:highlight w:val="none"/>
        </w:rPr>
        <w:t>主要原因是</w:t>
      </w:r>
      <w:r>
        <w:rPr>
          <w:rFonts w:hint="eastAsia" w:ascii="仿宋" w:hAnsi="仿宋" w:eastAsia="仿宋"/>
          <w:color w:val="auto"/>
          <w:sz w:val="32"/>
          <w:szCs w:val="32"/>
          <w:highlight w:val="none"/>
          <w:lang w:val="en-US" w:eastAsia="zh-CN"/>
        </w:rPr>
        <w:t>2021年公车购置费较多</w:t>
      </w:r>
      <w:r>
        <w:rPr>
          <w:rFonts w:hint="eastAsia" w:ascii="仿宋" w:hAnsi="仿宋" w:eastAsia="仿宋"/>
          <w:color w:val="auto"/>
          <w:sz w:val="32"/>
          <w:szCs w:val="32"/>
          <w:highlight w:val="none"/>
        </w:rPr>
        <w:t>。</w:t>
      </w:r>
    </w:p>
    <w:p>
      <w:pPr>
        <w:spacing w:line="600" w:lineRule="exact"/>
        <w:ind w:firstLine="640"/>
        <w:outlineLvl w:val="2"/>
        <w:rPr>
          <w:rFonts w:ascii="仿宋" w:hAnsi="仿宋" w:eastAsia="仿宋"/>
          <w:b/>
          <w:color w:val="auto"/>
          <w:sz w:val="32"/>
          <w:szCs w:val="32"/>
          <w:highlight w:val="none"/>
        </w:rPr>
      </w:pPr>
      <w:bookmarkStart w:id="39" w:name="_Toc15377217"/>
      <w:r>
        <w:rPr>
          <w:rFonts w:hint="eastAsia" w:ascii="仿宋" w:hAnsi="仿宋" w:eastAsia="仿宋"/>
          <w:b/>
          <w:color w:val="auto"/>
          <w:sz w:val="32"/>
          <w:szCs w:val="32"/>
          <w:highlight w:val="none"/>
        </w:rPr>
        <w:t>（二）“三公”经费财政拨款支出决算具体情况说明</w:t>
      </w:r>
      <w:bookmarkEnd w:id="39"/>
    </w:p>
    <w:p>
      <w:pPr>
        <w:spacing w:line="600" w:lineRule="exact"/>
        <w:ind w:firstLine="640"/>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22</w:t>
      </w:r>
      <w:r>
        <w:rPr>
          <w:rFonts w:hint="eastAsia" w:ascii="仿宋" w:hAnsi="仿宋" w:eastAsia="仿宋"/>
          <w:color w:val="auto"/>
          <w:sz w:val="32"/>
          <w:szCs w:val="32"/>
          <w:highlight w:val="none"/>
        </w:rPr>
        <w:t>年“三公”经费财政拨款支出决算中，因公出国（境）费支出决算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；公务用车购置及运行维护费支出决算</w:t>
      </w:r>
      <w:r>
        <w:rPr>
          <w:rFonts w:hint="eastAsia" w:ascii="仿宋" w:hAnsi="仿宋" w:eastAsia="仿宋"/>
          <w:color w:val="auto"/>
          <w:sz w:val="32"/>
          <w:szCs w:val="32"/>
          <w:highlight w:val="none"/>
          <w:lang w:val="en-US" w:eastAsia="zh-CN"/>
        </w:rPr>
        <w:t>252.84</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91</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；公务接待费支出决算</w:t>
      </w:r>
      <w:r>
        <w:rPr>
          <w:rFonts w:hint="eastAsia" w:ascii="仿宋" w:hAnsi="仿宋" w:eastAsia="仿宋"/>
          <w:color w:val="auto"/>
          <w:sz w:val="32"/>
          <w:szCs w:val="32"/>
          <w:highlight w:val="none"/>
          <w:lang w:val="en-US" w:eastAsia="zh-CN"/>
        </w:rPr>
        <w:t>25</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9</w:t>
      </w:r>
      <w:r>
        <w:rPr>
          <w:rFonts w:ascii="仿宋" w:hAnsi="仿宋" w:eastAsia="仿宋"/>
          <w:color w:val="auto"/>
          <w:sz w:val="32"/>
          <w:szCs w:val="32"/>
          <w:highlight w:val="none"/>
        </w:rPr>
        <w:t>%</w:t>
      </w:r>
      <w:r>
        <w:rPr>
          <w:rFonts w:hint="eastAsia" w:ascii="仿宋" w:hAnsi="仿宋" w:eastAsia="仿宋"/>
          <w:color w:val="auto"/>
          <w:sz w:val="32"/>
          <w:szCs w:val="32"/>
          <w:highlight w:val="none"/>
        </w:rPr>
        <w:t>。具体情况如下：</w:t>
      </w:r>
    </w:p>
    <w:p>
      <w:pPr>
        <w:spacing w:line="600" w:lineRule="exact"/>
        <w:ind w:firstLine="640"/>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（图7：“三公”经费财政拨款支出结构）</w:t>
      </w:r>
    </w:p>
    <w:p>
      <w:pPr>
        <w:pStyle w:val="9"/>
        <w:rPr>
          <w:rFonts w:hint="default" w:eastAsia="仿宋"/>
          <w:lang w:val="en-US" w:eastAsia="zh-CN"/>
        </w:rPr>
      </w:pPr>
      <w:r>
        <w:rPr>
          <w:rFonts w:hint="eastAsia" w:ascii="仿宋" w:hAnsi="仿宋" w:eastAsia="仿宋"/>
          <w:color w:val="auto"/>
          <w:sz w:val="32"/>
          <w:szCs w:val="32"/>
          <w:highlight w:val="none"/>
          <w:lang w:val="en-US" w:eastAsia="zh-CN"/>
        </w:rPr>
        <w:t xml:space="preserve">    </w:t>
      </w:r>
      <w:r>
        <w:rPr>
          <w:rFonts w:hint="default" w:eastAsia="仿宋"/>
          <w:lang w:val="en-US" w:eastAsia="zh-CN"/>
        </w:rPr>
        <w:drawing>
          <wp:inline distT="0" distB="0" distL="114300" distR="114300">
            <wp:extent cx="4772025" cy="2686050"/>
            <wp:effectExtent l="0" t="0" r="9525" b="0"/>
            <wp:docPr id="7" name="图片 7" descr="图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图七"/>
                    <pic:cNvPicPr>
                      <a:picLocks noChangeAspect="1"/>
                    </pic:cNvPicPr>
                  </pic:nvPicPr>
                  <pic:blipFill>
                    <a:blip r:embed="rId12"/>
                    <a:stretch>
                      <a:fillRect/>
                    </a:stretch>
                  </pic:blipFill>
                  <pic:spPr>
                    <a:xfrm>
                      <a:off x="0" y="0"/>
                      <a:ext cx="4772025" cy="2686050"/>
                    </a:xfrm>
                    <a:prstGeom prst="rect">
                      <a:avLst/>
                    </a:prstGeom>
                  </pic:spPr>
                </pic:pic>
              </a:graphicData>
            </a:graphic>
          </wp:inline>
        </w:drawing>
      </w:r>
    </w:p>
    <w:p>
      <w:pPr>
        <w:numPr>
          <w:ilvl w:val="0"/>
          <w:numId w:val="4"/>
        </w:numPr>
        <w:spacing w:line="600" w:lineRule="exact"/>
        <w:ind w:firstLine="640"/>
        <w:rPr>
          <w:rFonts w:hint="eastAsia" w:ascii="仿宋_GB2312" w:eastAsia="仿宋_GB2312"/>
          <w:color w:val="auto"/>
          <w:sz w:val="32"/>
          <w:szCs w:val="32"/>
          <w:highlight w:val="none"/>
          <w:lang w:val="en-US" w:eastAsia="zh-CN"/>
        </w:rPr>
      </w:pPr>
      <w:r>
        <w:rPr>
          <w:rFonts w:hint="eastAsia" w:ascii="仿宋_GB2312" w:eastAsia="仿宋_GB2312"/>
          <w:b/>
          <w:color w:val="auto"/>
          <w:sz w:val="32"/>
          <w:szCs w:val="32"/>
          <w:highlight w:val="none"/>
        </w:rPr>
        <w:t>因公出国（境）经费支出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Style w:val="17"/>
          <w:rFonts w:hint="eastAsia" w:ascii="仿宋" w:hAnsi="仿宋" w:eastAsia="仿宋"/>
          <w:b w:val="0"/>
          <w:bCs/>
          <w:color w:val="auto"/>
          <w:sz w:val="32"/>
          <w:szCs w:val="32"/>
          <w:highlight w:val="none"/>
        </w:rPr>
        <w:t>完成预算</w:t>
      </w:r>
      <w:r>
        <w:rPr>
          <w:rStyle w:val="17"/>
          <w:rFonts w:hint="eastAsia" w:ascii="仿宋" w:hAnsi="仿宋" w:eastAsia="仿宋"/>
          <w:b w:val="0"/>
          <w:bCs/>
          <w:color w:val="auto"/>
          <w:sz w:val="32"/>
          <w:szCs w:val="32"/>
          <w:highlight w:val="none"/>
          <w:lang w:val="en-US" w:eastAsia="zh-CN"/>
        </w:rPr>
        <w:t>100</w:t>
      </w:r>
      <w:r>
        <w:rPr>
          <w:rStyle w:val="17"/>
          <w:rFonts w:ascii="仿宋" w:hAnsi="仿宋" w:eastAsia="仿宋"/>
          <w:b w:val="0"/>
          <w:bCs/>
          <w:color w:val="auto"/>
          <w:sz w:val="32"/>
          <w:szCs w:val="32"/>
          <w:highlight w:val="none"/>
        </w:rPr>
        <w:t>%</w:t>
      </w:r>
      <w:r>
        <w:rPr>
          <w:rStyle w:val="17"/>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全年安排因公出国（境）团组</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次，出国（境）</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人。因公出国（境）支出决算</w:t>
      </w:r>
      <w:r>
        <w:rPr>
          <w:rFonts w:hint="eastAsia" w:ascii="仿宋_GB2312" w:eastAsia="仿宋_GB2312"/>
          <w:color w:val="auto"/>
          <w:sz w:val="32"/>
          <w:szCs w:val="32"/>
          <w:highlight w:val="none"/>
          <w:lang w:eastAsia="zh-CN"/>
        </w:rPr>
        <w:t>与</w:t>
      </w:r>
      <w:r>
        <w:rPr>
          <w:rFonts w:hint="eastAsia" w:ascii="仿宋_GB2312" w:eastAsia="仿宋_GB2312"/>
          <w:color w:val="auto"/>
          <w:sz w:val="32"/>
          <w:szCs w:val="32"/>
          <w:highlight w:val="none"/>
          <w:lang w:val="en-US" w:eastAsia="zh-CN"/>
        </w:rPr>
        <w:t>2021年持平。</w:t>
      </w:r>
    </w:p>
    <w:p>
      <w:pPr>
        <w:spacing w:line="600" w:lineRule="exact"/>
        <w:ind w:firstLine="643" w:firstLineChars="200"/>
        <w:rPr>
          <w:rFonts w:ascii="仿宋_GB2312" w:eastAsia="仿宋_GB2312"/>
          <w:b/>
          <w:color w:val="auto"/>
          <w:sz w:val="32"/>
          <w:szCs w:val="32"/>
          <w:highlight w:val="none"/>
        </w:rPr>
      </w:pPr>
      <w:r>
        <w:rPr>
          <w:rFonts w:ascii="仿宋_GB2312" w:eastAsia="仿宋_GB2312"/>
          <w:b/>
          <w:color w:val="auto"/>
          <w:sz w:val="32"/>
          <w:szCs w:val="32"/>
          <w:highlight w:val="none"/>
        </w:rPr>
        <w:t>2.</w:t>
      </w:r>
      <w:r>
        <w:rPr>
          <w:rFonts w:hint="eastAsia" w:ascii="仿宋_GB2312" w:eastAsia="仿宋_GB2312"/>
          <w:b/>
          <w:color w:val="auto"/>
          <w:sz w:val="32"/>
          <w:szCs w:val="32"/>
          <w:highlight w:val="none"/>
        </w:rPr>
        <w:t>公务用车购置及运行维护费支出</w:t>
      </w:r>
      <w:r>
        <w:rPr>
          <w:rFonts w:hint="eastAsia" w:ascii="仿宋_GB2312" w:eastAsia="仿宋_GB2312"/>
          <w:color w:val="auto"/>
          <w:sz w:val="32"/>
          <w:szCs w:val="32"/>
          <w:highlight w:val="none"/>
          <w:lang w:val="en-US" w:eastAsia="zh-CN"/>
        </w:rPr>
        <w:t>252.84</w:t>
      </w:r>
      <w:r>
        <w:rPr>
          <w:rFonts w:hint="eastAsia" w:ascii="仿宋_GB2312" w:eastAsia="仿宋_GB2312"/>
          <w:color w:val="auto"/>
          <w:sz w:val="32"/>
          <w:szCs w:val="32"/>
          <w:highlight w:val="none"/>
        </w:rPr>
        <w:t>万元,</w:t>
      </w:r>
      <w:r>
        <w:rPr>
          <w:rStyle w:val="17"/>
          <w:rFonts w:hint="eastAsia" w:ascii="仿宋" w:hAnsi="仿宋" w:eastAsia="仿宋"/>
          <w:b w:val="0"/>
          <w:bCs/>
          <w:color w:val="auto"/>
          <w:sz w:val="32"/>
          <w:szCs w:val="32"/>
          <w:highlight w:val="none"/>
        </w:rPr>
        <w:t>完成预算</w:t>
      </w:r>
      <w:r>
        <w:rPr>
          <w:rStyle w:val="17"/>
          <w:rFonts w:hint="eastAsia" w:ascii="仿宋" w:hAnsi="仿宋" w:eastAsia="仿宋"/>
          <w:b w:val="0"/>
          <w:bCs/>
          <w:color w:val="auto"/>
          <w:sz w:val="32"/>
          <w:szCs w:val="32"/>
          <w:highlight w:val="none"/>
          <w:lang w:val="en-US" w:eastAsia="zh-CN"/>
        </w:rPr>
        <w:t>100</w:t>
      </w:r>
      <w:r>
        <w:rPr>
          <w:rStyle w:val="17"/>
          <w:rFonts w:ascii="仿宋" w:hAnsi="仿宋" w:eastAsia="仿宋"/>
          <w:b w:val="0"/>
          <w:bCs/>
          <w:color w:val="auto"/>
          <w:sz w:val="32"/>
          <w:szCs w:val="32"/>
          <w:highlight w:val="none"/>
        </w:rPr>
        <w:t>%</w:t>
      </w:r>
      <w:r>
        <w:rPr>
          <w:rStyle w:val="17"/>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公务用车购置及运行维护费支出决算比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年减少</w:t>
      </w:r>
      <w:r>
        <w:rPr>
          <w:rFonts w:hint="eastAsia" w:ascii="仿宋_GB2312" w:eastAsia="仿宋_GB2312"/>
          <w:color w:val="auto"/>
          <w:sz w:val="32"/>
          <w:szCs w:val="32"/>
          <w:highlight w:val="none"/>
          <w:lang w:val="en-US" w:eastAsia="zh-CN"/>
        </w:rPr>
        <w:t>183.09</w:t>
      </w:r>
      <w:r>
        <w:rPr>
          <w:rFonts w:hint="eastAsia" w:ascii="仿宋_GB2312" w:eastAsia="仿宋_GB2312"/>
          <w:color w:val="auto"/>
          <w:sz w:val="32"/>
          <w:szCs w:val="32"/>
          <w:highlight w:val="none"/>
        </w:rPr>
        <w:t>万元，下降</w:t>
      </w:r>
      <w:r>
        <w:rPr>
          <w:rFonts w:hint="eastAsia" w:ascii="仿宋_GB2312" w:eastAsia="仿宋_GB2312"/>
          <w:color w:val="auto"/>
          <w:sz w:val="32"/>
          <w:szCs w:val="32"/>
          <w:highlight w:val="none"/>
          <w:lang w:val="en-US" w:eastAsia="zh-CN"/>
        </w:rPr>
        <w:t>42</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w:t>
      </w:r>
      <w:r>
        <w:rPr>
          <w:rFonts w:hint="eastAsia" w:ascii="仿宋_GB2312" w:eastAsia="仿宋_GB2312"/>
          <w:color w:val="000000"/>
          <w:sz w:val="32"/>
          <w:szCs w:val="32"/>
        </w:rPr>
        <w:t>今年公务用车购置数较202</w:t>
      </w:r>
      <w:r>
        <w:rPr>
          <w:rFonts w:hint="eastAsia" w:ascii="仿宋_GB2312" w:eastAsia="仿宋_GB2312"/>
          <w:color w:val="000000"/>
          <w:sz w:val="32"/>
          <w:szCs w:val="32"/>
          <w:lang w:val="en-US" w:eastAsia="zh-CN"/>
        </w:rPr>
        <w:t>1</w:t>
      </w:r>
      <w:r>
        <w:rPr>
          <w:rFonts w:hint="eastAsia" w:ascii="仿宋_GB2312" w:eastAsia="仿宋_GB2312"/>
          <w:color w:val="000000"/>
          <w:sz w:val="32"/>
          <w:szCs w:val="32"/>
        </w:rPr>
        <w:t>年有所减少</w:t>
      </w:r>
      <w:r>
        <w:rPr>
          <w:rFonts w:hint="eastAsia" w:ascii="仿宋_GB2312" w:eastAsia="仿宋_GB2312"/>
          <w:color w:val="auto"/>
          <w:sz w:val="32"/>
          <w:szCs w:val="32"/>
          <w:highlight w:val="none"/>
        </w:rPr>
        <w:t>。</w:t>
      </w:r>
    </w:p>
    <w:p>
      <w:pPr>
        <w:spacing w:line="600" w:lineRule="exact"/>
        <w:ind w:firstLine="640" w:firstLineChars="200"/>
        <w:rPr>
          <w:rFonts w:ascii="仿宋_GB2312" w:eastAsia="仿宋_GB2312"/>
          <w:b/>
          <w:color w:val="auto"/>
          <w:sz w:val="32"/>
          <w:szCs w:val="32"/>
          <w:highlight w:val="none"/>
        </w:rPr>
      </w:pPr>
      <w:r>
        <w:rPr>
          <w:rFonts w:hint="eastAsia" w:ascii="仿宋_GB2312" w:eastAsia="仿宋_GB2312"/>
          <w:color w:val="auto"/>
          <w:sz w:val="32"/>
          <w:szCs w:val="32"/>
          <w:highlight w:val="none"/>
        </w:rPr>
        <w:t>其中：</w:t>
      </w:r>
      <w:r>
        <w:rPr>
          <w:rFonts w:hint="eastAsia" w:ascii="仿宋_GB2312" w:eastAsia="仿宋_GB2312"/>
          <w:b/>
          <w:color w:val="auto"/>
          <w:sz w:val="32"/>
          <w:szCs w:val="32"/>
          <w:highlight w:val="none"/>
        </w:rPr>
        <w:t>公务用车购置支出</w:t>
      </w:r>
      <w:r>
        <w:rPr>
          <w:rFonts w:hint="eastAsia" w:ascii="仿宋_GB2312" w:eastAsia="仿宋_GB2312"/>
          <w:color w:val="auto"/>
          <w:sz w:val="32"/>
          <w:szCs w:val="32"/>
          <w:highlight w:val="none"/>
          <w:lang w:val="en-US" w:eastAsia="zh-CN"/>
        </w:rPr>
        <w:t>17.84</w:t>
      </w:r>
      <w:r>
        <w:rPr>
          <w:rFonts w:hint="eastAsia" w:ascii="仿宋_GB2312" w:eastAsia="仿宋_GB2312"/>
          <w:color w:val="auto"/>
          <w:sz w:val="32"/>
          <w:szCs w:val="32"/>
          <w:highlight w:val="none"/>
        </w:rPr>
        <w:t>万元。全年按规定更新购置公务用车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辆，其中：轿车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万元，越野车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17.84</w:t>
      </w:r>
      <w:r>
        <w:rPr>
          <w:rFonts w:hint="eastAsia" w:ascii="仿宋_GB2312" w:eastAsia="仿宋_GB2312"/>
          <w:color w:val="auto"/>
          <w:sz w:val="32"/>
          <w:szCs w:val="32"/>
          <w:highlight w:val="none"/>
        </w:rPr>
        <w:t>万元，载客汽车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Fonts w:hint="eastAsia" w:ascii="仿宋_GB2312" w:eastAsia="仿宋_GB2312"/>
          <w:sz w:val="32"/>
          <w:szCs w:val="32"/>
        </w:rPr>
        <w:t>主要用于</w:t>
      </w:r>
      <w:r>
        <w:rPr>
          <w:rFonts w:hint="eastAsia" w:ascii="仿宋_GB2312" w:eastAsia="仿宋_GB2312"/>
          <w:color w:val="000000"/>
          <w:sz w:val="32"/>
          <w:szCs w:val="32"/>
        </w:rPr>
        <w:t>日常执勤执法活动</w:t>
      </w:r>
      <w:r>
        <w:rPr>
          <w:rFonts w:hint="eastAsia" w:ascii="仿宋_GB2312" w:eastAsia="仿宋_GB2312"/>
          <w:color w:val="auto"/>
          <w:sz w:val="32"/>
          <w:szCs w:val="32"/>
          <w:highlight w:val="none"/>
        </w:rPr>
        <w:t>。截至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月底，</w:t>
      </w:r>
      <w:r>
        <w:rPr>
          <w:rFonts w:hint="eastAsia" w:ascii="仿宋_GB2312" w:eastAsia="仿宋_GB2312"/>
          <w:sz w:val="32"/>
          <w:szCs w:val="32"/>
          <w:highlight w:val="none"/>
        </w:rPr>
        <w:t>单位共有公务用车8</w:t>
      </w:r>
      <w:r>
        <w:rPr>
          <w:rFonts w:hint="eastAsia" w:ascii="仿宋_GB2312" w:eastAsia="仿宋_GB2312"/>
          <w:sz w:val="32"/>
          <w:szCs w:val="32"/>
          <w:highlight w:val="none"/>
          <w:lang w:val="en-US" w:eastAsia="zh-CN"/>
        </w:rPr>
        <w:t>5</w:t>
      </w:r>
      <w:r>
        <w:rPr>
          <w:rFonts w:hint="eastAsia" w:ascii="仿宋_GB2312" w:eastAsia="仿宋_GB2312"/>
          <w:sz w:val="32"/>
          <w:szCs w:val="32"/>
          <w:highlight w:val="none"/>
        </w:rPr>
        <w:t>辆，其中：轿车46辆、越野车</w:t>
      </w:r>
      <w:r>
        <w:rPr>
          <w:rFonts w:hint="eastAsia" w:ascii="仿宋_GB2312" w:eastAsia="仿宋_GB2312"/>
          <w:sz w:val="32"/>
          <w:szCs w:val="32"/>
          <w:highlight w:val="none"/>
          <w:lang w:val="en-US" w:eastAsia="zh-CN"/>
        </w:rPr>
        <w:t>10</w:t>
      </w:r>
      <w:r>
        <w:rPr>
          <w:rFonts w:hint="eastAsia" w:ascii="仿宋_GB2312" w:eastAsia="仿宋_GB2312"/>
          <w:sz w:val="32"/>
          <w:szCs w:val="32"/>
          <w:highlight w:val="none"/>
        </w:rPr>
        <w:t>辆、载客汽车8辆，载货汽车15辆，特种专业技术用车4辆，其他车辆2辆</w:t>
      </w:r>
      <w:r>
        <w:rPr>
          <w:rFonts w:hint="eastAsia" w:ascii="仿宋_GB2312" w:eastAsia="仿宋_GB2312"/>
          <w:color w:val="auto"/>
          <w:sz w:val="32"/>
          <w:szCs w:val="32"/>
          <w:highlight w:val="none"/>
        </w:rPr>
        <w:t>。</w:t>
      </w:r>
    </w:p>
    <w:p>
      <w:pPr>
        <w:spacing w:line="600" w:lineRule="exact"/>
        <w:ind w:firstLine="640"/>
        <w:rPr>
          <w:rFonts w:ascii="宋体" w:hAnsi="宋体" w:cs="宋体"/>
          <w:color w:val="333333"/>
          <w:sz w:val="24"/>
        </w:rPr>
      </w:pPr>
      <w:r>
        <w:rPr>
          <w:rFonts w:hint="eastAsia" w:ascii="仿宋_GB2312" w:eastAsia="仿宋_GB2312"/>
          <w:b/>
          <w:color w:val="auto"/>
          <w:sz w:val="32"/>
          <w:szCs w:val="32"/>
          <w:highlight w:val="none"/>
        </w:rPr>
        <w:t>公务用车运行维护费支出</w:t>
      </w:r>
      <w:r>
        <w:rPr>
          <w:rFonts w:hint="eastAsia" w:ascii="仿宋_GB2312" w:eastAsia="仿宋_GB2312"/>
          <w:color w:val="auto"/>
          <w:sz w:val="32"/>
          <w:szCs w:val="32"/>
          <w:highlight w:val="none"/>
          <w:lang w:val="en-US" w:eastAsia="zh-CN"/>
        </w:rPr>
        <w:t>235</w:t>
      </w:r>
      <w:r>
        <w:rPr>
          <w:rFonts w:hint="eastAsia" w:ascii="仿宋_GB2312" w:eastAsia="仿宋_GB2312"/>
          <w:color w:val="auto"/>
          <w:sz w:val="32"/>
          <w:szCs w:val="32"/>
          <w:highlight w:val="none"/>
        </w:rPr>
        <w:t>万元。</w:t>
      </w:r>
      <w:r>
        <w:rPr>
          <w:rStyle w:val="17"/>
          <w:rFonts w:hint="eastAsia" w:ascii="仿宋" w:hAnsi="仿宋" w:eastAsia="仿宋"/>
          <w:b w:val="0"/>
          <w:bCs/>
          <w:color w:val="000000"/>
          <w:sz w:val="32"/>
          <w:szCs w:val="32"/>
        </w:rPr>
        <w:t>主要用于接处警、办案、巡逻等所需的公务用车燃料费、维修费、过路过桥费、保险费等支出。</w:t>
      </w:r>
    </w:p>
    <w:p>
      <w:pPr>
        <w:numPr>
          <w:ilvl w:val="0"/>
          <w:numId w:val="0"/>
        </w:numPr>
        <w:spacing w:line="600" w:lineRule="exact"/>
        <w:ind w:left="640" w:leftChars="0"/>
        <w:rPr>
          <w:rStyle w:val="17"/>
          <w:rFonts w:hint="eastAsia" w:ascii="仿宋" w:hAnsi="仿宋" w:eastAsia="仿宋"/>
          <w:b w:val="0"/>
          <w:bCs/>
          <w:color w:val="auto"/>
          <w:sz w:val="32"/>
          <w:szCs w:val="32"/>
          <w:highlight w:val="none"/>
        </w:rPr>
      </w:pPr>
      <w:r>
        <w:rPr>
          <w:rFonts w:hint="eastAsia" w:ascii="仿宋_GB2312" w:eastAsia="仿宋_GB2312"/>
          <w:b/>
          <w:color w:val="auto"/>
          <w:sz w:val="32"/>
          <w:szCs w:val="32"/>
          <w:highlight w:val="none"/>
          <w:lang w:val="en-US" w:eastAsia="zh-CN"/>
        </w:rPr>
        <w:t>3.</w:t>
      </w:r>
      <w:r>
        <w:rPr>
          <w:rFonts w:hint="eastAsia" w:ascii="仿宋_GB2312" w:eastAsia="仿宋_GB2312"/>
          <w:b/>
          <w:color w:val="auto"/>
          <w:sz w:val="32"/>
          <w:szCs w:val="32"/>
          <w:highlight w:val="none"/>
        </w:rPr>
        <w:t>公务接待费支出</w:t>
      </w:r>
      <w:r>
        <w:rPr>
          <w:rFonts w:hint="eastAsia" w:ascii="仿宋_GB2312" w:eastAsia="仿宋_GB2312"/>
          <w:b/>
          <w:color w:val="auto"/>
          <w:sz w:val="32"/>
          <w:szCs w:val="32"/>
          <w:highlight w:val="none"/>
          <w:lang w:val="en-US" w:eastAsia="zh-CN"/>
        </w:rPr>
        <w:t>25</w:t>
      </w:r>
      <w:r>
        <w:rPr>
          <w:rFonts w:hint="eastAsia" w:ascii="仿宋_GB2312" w:eastAsia="仿宋_GB2312"/>
          <w:color w:val="auto"/>
          <w:sz w:val="32"/>
          <w:szCs w:val="32"/>
          <w:highlight w:val="none"/>
        </w:rPr>
        <w:t>万元，</w:t>
      </w:r>
      <w:r>
        <w:rPr>
          <w:rStyle w:val="17"/>
          <w:rFonts w:hint="eastAsia" w:ascii="仿宋" w:hAnsi="仿宋" w:eastAsia="仿宋"/>
          <w:b w:val="0"/>
          <w:bCs/>
          <w:color w:val="auto"/>
          <w:sz w:val="32"/>
          <w:szCs w:val="32"/>
          <w:highlight w:val="none"/>
        </w:rPr>
        <w:t>完成预算</w:t>
      </w:r>
      <w:r>
        <w:rPr>
          <w:rStyle w:val="17"/>
          <w:rFonts w:hint="eastAsia" w:ascii="仿宋" w:hAnsi="仿宋" w:eastAsia="仿宋"/>
          <w:b w:val="0"/>
          <w:bCs/>
          <w:color w:val="auto"/>
          <w:sz w:val="32"/>
          <w:szCs w:val="32"/>
          <w:highlight w:val="none"/>
          <w:lang w:val="en-US" w:eastAsia="zh-CN"/>
        </w:rPr>
        <w:t>100</w:t>
      </w:r>
      <w:r>
        <w:rPr>
          <w:rStyle w:val="17"/>
          <w:rFonts w:ascii="仿宋" w:hAnsi="仿宋" w:eastAsia="仿宋"/>
          <w:b w:val="0"/>
          <w:bCs/>
          <w:color w:val="auto"/>
          <w:sz w:val="32"/>
          <w:szCs w:val="32"/>
          <w:highlight w:val="none"/>
        </w:rPr>
        <w:t>%</w:t>
      </w:r>
      <w:r>
        <w:rPr>
          <w:rStyle w:val="17"/>
          <w:rFonts w:hint="eastAsia" w:ascii="仿宋" w:hAnsi="仿宋" w:eastAsia="仿宋"/>
          <w:b w:val="0"/>
          <w:bCs/>
          <w:color w:val="auto"/>
          <w:sz w:val="32"/>
          <w:szCs w:val="32"/>
          <w:highlight w:val="none"/>
        </w:rPr>
        <w:t>。</w:t>
      </w:r>
      <w:r>
        <w:rPr>
          <w:rStyle w:val="17"/>
          <w:rFonts w:hint="eastAsia" w:ascii="仿宋" w:hAnsi="仿宋" w:eastAsia="仿宋"/>
          <w:b w:val="0"/>
          <w:bCs/>
          <w:color w:val="auto"/>
          <w:sz w:val="32"/>
          <w:szCs w:val="32"/>
          <w:highlight w:val="none"/>
          <w:lang w:eastAsia="zh-CN"/>
        </w:rPr>
        <w:t>公务接待费支出与</w:t>
      </w:r>
      <w:r>
        <w:rPr>
          <w:rStyle w:val="17"/>
          <w:rFonts w:hint="eastAsia" w:ascii="仿宋" w:hAnsi="仿宋" w:eastAsia="仿宋"/>
          <w:b w:val="0"/>
          <w:bCs/>
          <w:color w:val="auto"/>
          <w:sz w:val="32"/>
          <w:szCs w:val="32"/>
          <w:highlight w:val="none"/>
          <w:lang w:val="en-US" w:eastAsia="zh-CN"/>
        </w:rPr>
        <w:t>2021年持平。</w:t>
      </w:r>
    </w:p>
    <w:p>
      <w:pPr>
        <w:pStyle w:val="9"/>
        <w:numPr>
          <w:ilvl w:val="0"/>
          <w:numId w:val="0"/>
        </w:numPr>
      </w:pPr>
    </w:p>
    <w:p>
      <w:pPr>
        <w:spacing w:line="600" w:lineRule="exact"/>
        <w:ind w:firstLine="643" w:firstLineChars="200"/>
        <w:rPr>
          <w:rFonts w:ascii="黑体" w:eastAsia="黑体"/>
          <w:color w:val="000000"/>
          <w:sz w:val="32"/>
          <w:szCs w:val="32"/>
        </w:rPr>
      </w:pPr>
      <w:bookmarkStart w:id="40" w:name="_Toc15396610"/>
      <w:bookmarkStart w:id="41" w:name="_Toc15377218"/>
      <w:r>
        <w:rPr>
          <w:rFonts w:hint="eastAsia" w:ascii="仿宋" w:hAnsi="仿宋" w:eastAsia="仿宋"/>
          <w:b/>
          <w:sz w:val="32"/>
          <w:szCs w:val="32"/>
        </w:rPr>
        <w:t>国内公务接待支出</w:t>
      </w:r>
      <w:r>
        <w:rPr>
          <w:rFonts w:hint="eastAsia" w:ascii="仿宋" w:hAnsi="仿宋" w:eastAsia="仿宋"/>
          <w:sz w:val="32"/>
          <w:szCs w:val="32"/>
        </w:rPr>
        <w:t>25</w:t>
      </w:r>
      <w:r>
        <w:rPr>
          <w:rFonts w:hint="eastAsia" w:ascii="仿宋_GB2312" w:eastAsia="仿宋_GB2312"/>
          <w:sz w:val="32"/>
          <w:szCs w:val="32"/>
        </w:rPr>
        <w:t>万元，</w:t>
      </w:r>
      <w:r>
        <w:rPr>
          <w:rFonts w:hint="eastAsia" w:ascii="仿宋_GB2312" w:eastAsia="仿宋_GB2312"/>
          <w:color w:val="000000"/>
          <w:sz w:val="32"/>
          <w:szCs w:val="32"/>
        </w:rPr>
        <w:t>主要用于执行公务、开展业务活动开支的交通费、住宿费、用餐费等。国内公务接待</w:t>
      </w:r>
      <w:r>
        <w:rPr>
          <w:rFonts w:hint="eastAsia" w:ascii="仿宋_GB2312" w:eastAsia="仿宋_GB2312"/>
          <w:color w:val="000000"/>
          <w:sz w:val="32"/>
          <w:szCs w:val="32"/>
          <w:lang w:val="en-US" w:eastAsia="zh-CN"/>
        </w:rPr>
        <w:t>367</w:t>
      </w:r>
      <w:r>
        <w:rPr>
          <w:rFonts w:hint="eastAsia" w:ascii="仿宋_GB2312" w:eastAsia="仿宋_GB2312"/>
          <w:color w:val="000000"/>
          <w:sz w:val="32"/>
          <w:szCs w:val="32"/>
        </w:rPr>
        <w:t>批次，</w:t>
      </w:r>
      <w:r>
        <w:rPr>
          <w:rFonts w:hint="eastAsia" w:ascii="仿宋_GB2312" w:eastAsia="仿宋_GB2312"/>
          <w:color w:val="000000"/>
          <w:sz w:val="32"/>
          <w:szCs w:val="32"/>
          <w:lang w:val="en-US" w:eastAsia="zh-CN"/>
        </w:rPr>
        <w:t>3925</w:t>
      </w:r>
      <w:r>
        <w:rPr>
          <w:rFonts w:hint="eastAsia" w:ascii="仿宋_GB2312" w:eastAsia="仿宋_GB2312"/>
          <w:color w:val="000000"/>
          <w:sz w:val="32"/>
          <w:szCs w:val="32"/>
        </w:rPr>
        <w:t>人次（不包括陪同人员），共计支出25万元，具体内容包括：外地来泸办理各类案件、各项专项工作交叉检查、督导、上级及相关部门工作调研等。</w:t>
      </w:r>
    </w:p>
    <w:p>
      <w:pPr>
        <w:spacing w:line="600" w:lineRule="exact"/>
        <w:ind w:firstLine="643" w:firstLineChars="200"/>
        <w:rPr>
          <w:rFonts w:ascii="黑体" w:eastAsia="黑体"/>
          <w:color w:val="auto"/>
          <w:sz w:val="32"/>
          <w:szCs w:val="32"/>
          <w:highlight w:val="none"/>
        </w:rPr>
      </w:pPr>
      <w:r>
        <w:rPr>
          <w:rFonts w:hint="eastAsia" w:ascii="仿宋" w:hAnsi="仿宋" w:eastAsia="仿宋"/>
          <w:b/>
          <w:sz w:val="32"/>
          <w:szCs w:val="32"/>
        </w:rPr>
        <w:t>外事接待支出</w:t>
      </w:r>
      <w:r>
        <w:rPr>
          <w:rFonts w:hint="eastAsia" w:ascii="仿宋" w:hAnsi="仿宋" w:eastAsia="仿宋"/>
          <w:sz w:val="32"/>
          <w:szCs w:val="32"/>
        </w:rPr>
        <w:t>0</w:t>
      </w:r>
      <w:r>
        <w:rPr>
          <w:rFonts w:hint="eastAsia" w:ascii="仿宋_GB2312" w:eastAsia="仿宋_GB2312"/>
          <w:sz w:val="32"/>
          <w:szCs w:val="32"/>
        </w:rPr>
        <w:t>万元，外事接待0批次，0人，共计支出0万元。</w:t>
      </w:r>
    </w:p>
    <w:p>
      <w:pPr>
        <w:spacing w:line="600" w:lineRule="exact"/>
        <w:ind w:firstLine="640"/>
        <w:outlineLvl w:val="1"/>
        <w:rPr>
          <w:rStyle w:val="29"/>
          <w:rFonts w:ascii="黑体" w:hAnsi="黑体" w:eastAsia="黑体"/>
          <w:color w:val="auto"/>
          <w:highlight w:val="none"/>
        </w:rPr>
      </w:pPr>
      <w:r>
        <w:rPr>
          <w:rFonts w:hint="eastAsia" w:ascii="黑体" w:eastAsia="黑体"/>
          <w:color w:val="auto"/>
          <w:sz w:val="32"/>
          <w:szCs w:val="32"/>
          <w:highlight w:val="none"/>
        </w:rPr>
        <w:t>八、</w:t>
      </w:r>
      <w:r>
        <w:rPr>
          <w:rStyle w:val="29"/>
          <w:rFonts w:hint="eastAsia" w:ascii="黑体" w:hAnsi="黑体" w:eastAsia="黑体"/>
          <w:b w:val="0"/>
          <w:color w:val="auto"/>
          <w:highlight w:val="none"/>
        </w:rPr>
        <w:t>政府性基金预算支出决算情况说明</w:t>
      </w:r>
      <w:bookmarkEnd w:id="40"/>
      <w:bookmarkEnd w:id="41"/>
    </w:p>
    <w:p>
      <w:pPr>
        <w:spacing w:line="600" w:lineRule="exact"/>
        <w:ind w:firstLine="64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年政府性基金预算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1713.78</w:t>
      </w:r>
      <w:r>
        <w:rPr>
          <w:rFonts w:hint="eastAsia" w:ascii="仿宋_GB2312" w:eastAsia="仿宋_GB2312"/>
          <w:color w:val="auto"/>
          <w:sz w:val="32"/>
          <w:szCs w:val="32"/>
          <w:highlight w:val="none"/>
        </w:rPr>
        <w:t>万元。</w:t>
      </w:r>
    </w:p>
    <w:p>
      <w:pPr>
        <w:numPr>
          <w:ilvl w:val="0"/>
          <w:numId w:val="5"/>
        </w:numPr>
        <w:spacing w:line="600" w:lineRule="exact"/>
        <w:ind w:firstLine="640"/>
        <w:outlineLvl w:val="1"/>
        <w:rPr>
          <w:rStyle w:val="29"/>
          <w:rFonts w:ascii="黑体" w:hAnsi="黑体" w:eastAsia="黑体"/>
          <w:b w:val="0"/>
          <w:color w:val="auto"/>
          <w:highlight w:val="none"/>
        </w:rPr>
      </w:pPr>
      <w:bookmarkStart w:id="42" w:name="_Toc15396611"/>
      <w:bookmarkStart w:id="43" w:name="_Toc15377219"/>
      <w:r>
        <w:rPr>
          <w:rStyle w:val="29"/>
          <w:rFonts w:hint="eastAsia" w:ascii="黑体" w:hAnsi="黑体" w:eastAsia="黑体"/>
          <w:b w:val="0"/>
          <w:color w:val="auto"/>
          <w:highlight w:val="none"/>
        </w:rPr>
        <w:t>国有资本经营预算支出决算情况说明</w:t>
      </w:r>
      <w:bookmarkEnd w:id="42"/>
      <w:bookmarkEnd w:id="43"/>
    </w:p>
    <w:p>
      <w:pPr>
        <w:spacing w:line="600" w:lineRule="exact"/>
        <w:ind w:firstLine="640"/>
        <w:rPr>
          <w:rFonts w:ascii="方正小标宋简体" w:hAnsi="方正小标宋简体" w:eastAsia="方正小标宋简体" w:cs="方正小标宋简体"/>
          <w:color w:val="auto"/>
          <w:sz w:val="44"/>
          <w:szCs w:val="44"/>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年国有资本经营预算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numPr>
          <w:ilvl w:val="0"/>
          <w:numId w:val="5"/>
        </w:numPr>
        <w:spacing w:line="600" w:lineRule="exact"/>
        <w:ind w:firstLine="640"/>
        <w:outlineLvl w:val="1"/>
        <w:rPr>
          <w:rStyle w:val="29"/>
          <w:rFonts w:hint="eastAsia" w:ascii="黑体" w:hAnsi="黑体" w:eastAsia="黑体"/>
          <w:b w:val="0"/>
          <w:color w:val="auto"/>
          <w:highlight w:val="none"/>
        </w:rPr>
      </w:pPr>
      <w:bookmarkStart w:id="44" w:name="_Toc15377221"/>
      <w:bookmarkStart w:id="45" w:name="_Toc15396612"/>
      <w:r>
        <w:rPr>
          <w:rStyle w:val="29"/>
          <w:rFonts w:hint="eastAsia" w:ascii="黑体" w:hAnsi="黑体" w:eastAsia="黑体"/>
          <w:b w:val="0"/>
          <w:color w:val="auto"/>
          <w:highlight w:val="none"/>
        </w:rPr>
        <w:t>其他重要事项的情况说明</w:t>
      </w:r>
      <w:bookmarkEnd w:id="44"/>
      <w:bookmarkEnd w:id="45"/>
    </w:p>
    <w:p>
      <w:pPr>
        <w:spacing w:line="600" w:lineRule="exact"/>
        <w:ind w:firstLine="643" w:firstLineChars="200"/>
        <w:outlineLvl w:val="2"/>
        <w:rPr>
          <w:rFonts w:ascii="仿宋" w:hAnsi="仿宋" w:eastAsia="仿宋"/>
          <w:color w:val="auto"/>
          <w:sz w:val="32"/>
          <w:szCs w:val="32"/>
          <w:highlight w:val="none"/>
        </w:rPr>
      </w:pPr>
      <w:bookmarkStart w:id="46" w:name="_Toc15377222"/>
      <w:r>
        <w:rPr>
          <w:rFonts w:hint="eastAsia" w:ascii="仿宋" w:hAnsi="仿宋" w:eastAsia="仿宋"/>
          <w:b/>
          <w:color w:val="auto"/>
          <w:sz w:val="32"/>
          <w:szCs w:val="32"/>
          <w:highlight w:val="none"/>
        </w:rPr>
        <w:t>（一）机关运行经费支出情况</w:t>
      </w:r>
      <w:bookmarkEnd w:id="46"/>
    </w:p>
    <w:p>
      <w:pPr>
        <w:spacing w:line="600" w:lineRule="exact"/>
        <w:ind w:firstLine="640" w:firstLineChars="200"/>
        <w:rPr>
          <w:rFonts w:hint="eastAsia" w:ascii="仿宋_GB2312" w:eastAsia="仿宋_GB2312"/>
          <w:color w:val="auto"/>
          <w:sz w:val="32"/>
          <w:szCs w:val="32"/>
          <w:highlight w:val="none"/>
          <w:lang w:eastAsia="zh-CN"/>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泸县公安局</w:t>
      </w:r>
      <w:r>
        <w:rPr>
          <w:rFonts w:hint="eastAsia" w:ascii="仿宋_GB2312" w:eastAsia="仿宋_GB2312"/>
          <w:color w:val="auto"/>
          <w:sz w:val="32"/>
          <w:szCs w:val="32"/>
          <w:highlight w:val="none"/>
        </w:rPr>
        <w:t>机关运行经费支出</w:t>
      </w:r>
      <w:r>
        <w:rPr>
          <w:rFonts w:hint="eastAsia" w:ascii="仿宋_GB2312" w:eastAsia="仿宋_GB2312"/>
          <w:color w:val="auto"/>
          <w:sz w:val="32"/>
          <w:szCs w:val="32"/>
          <w:highlight w:val="none"/>
          <w:lang w:val="en-US" w:eastAsia="zh-CN"/>
        </w:rPr>
        <w:t>1204.82</w:t>
      </w:r>
      <w:r>
        <w:rPr>
          <w:rFonts w:hint="eastAsia" w:ascii="仿宋_GB2312" w:eastAsia="仿宋_GB2312"/>
          <w:color w:val="auto"/>
          <w:sz w:val="32"/>
          <w:szCs w:val="32"/>
          <w:highlight w:val="none"/>
        </w:rPr>
        <w:t>万元，比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年增加</w:t>
      </w:r>
      <w:r>
        <w:rPr>
          <w:rFonts w:hint="eastAsia" w:ascii="仿宋_GB2312" w:eastAsia="仿宋_GB2312"/>
          <w:color w:val="auto"/>
          <w:sz w:val="32"/>
          <w:szCs w:val="32"/>
          <w:highlight w:val="none"/>
          <w:lang w:val="en-US" w:eastAsia="zh-CN"/>
        </w:rPr>
        <w:t>236.93</w:t>
      </w:r>
      <w:r>
        <w:rPr>
          <w:rFonts w:hint="eastAsia" w:ascii="仿宋_GB2312" w:eastAsia="仿宋_GB2312"/>
          <w:color w:val="auto"/>
          <w:sz w:val="32"/>
          <w:szCs w:val="32"/>
          <w:highlight w:val="none"/>
        </w:rPr>
        <w:t>万元，增长</w:t>
      </w:r>
      <w:r>
        <w:rPr>
          <w:rFonts w:hint="eastAsia" w:ascii="仿宋_GB2312" w:eastAsia="仿宋_GB2312"/>
          <w:color w:val="auto"/>
          <w:sz w:val="32"/>
          <w:szCs w:val="32"/>
          <w:highlight w:val="none"/>
          <w:lang w:val="en-US" w:eastAsia="zh-CN"/>
        </w:rPr>
        <w:t>24.48</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w:t>
      </w:r>
      <w:r>
        <w:rPr>
          <w:rFonts w:hint="eastAsia" w:ascii="仿宋_GB2312" w:eastAsia="仿宋_GB2312"/>
          <w:color w:val="000000"/>
          <w:sz w:val="32"/>
          <w:szCs w:val="32"/>
        </w:rPr>
        <w:t>车辆运行费、办公费及办案成本增加。</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47" w:name="_Toc15377223"/>
      <w:r>
        <w:rPr>
          <w:rFonts w:hint="eastAsia" w:ascii="仿宋" w:hAnsi="仿宋" w:eastAsia="仿宋"/>
          <w:b/>
          <w:color w:val="auto"/>
          <w:sz w:val="32"/>
          <w:szCs w:val="32"/>
          <w:highlight w:val="none"/>
        </w:rPr>
        <w:t>（二）政府采购支出情况</w:t>
      </w:r>
      <w:bookmarkEnd w:id="47"/>
    </w:p>
    <w:p>
      <w:pPr>
        <w:spacing w:line="60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泸县公安局</w:t>
      </w:r>
      <w:r>
        <w:rPr>
          <w:rFonts w:hint="eastAsia" w:ascii="仿宋_GB2312" w:eastAsia="仿宋_GB2312"/>
          <w:color w:val="auto"/>
          <w:sz w:val="32"/>
          <w:szCs w:val="32"/>
          <w:highlight w:val="none"/>
        </w:rPr>
        <w:t>政府采购支出总额</w:t>
      </w:r>
      <w:r>
        <w:rPr>
          <w:rFonts w:hint="eastAsia" w:ascii="仿宋_GB2312" w:eastAsia="仿宋_GB2312"/>
          <w:color w:val="auto"/>
          <w:sz w:val="32"/>
          <w:szCs w:val="32"/>
          <w:highlight w:val="none"/>
          <w:lang w:val="en-US" w:eastAsia="zh-CN"/>
        </w:rPr>
        <w:t>294.84</w:t>
      </w:r>
      <w:r>
        <w:rPr>
          <w:rFonts w:hint="eastAsia" w:ascii="仿宋_GB2312" w:eastAsia="仿宋_GB2312"/>
          <w:color w:val="auto"/>
          <w:sz w:val="32"/>
          <w:szCs w:val="32"/>
          <w:highlight w:val="none"/>
        </w:rPr>
        <w:t>万元，其中：政府采购货物支出</w:t>
      </w:r>
      <w:r>
        <w:rPr>
          <w:rFonts w:hint="eastAsia" w:ascii="仿宋_GB2312" w:eastAsia="仿宋_GB2312"/>
          <w:color w:val="auto"/>
          <w:sz w:val="32"/>
          <w:szCs w:val="32"/>
          <w:highlight w:val="none"/>
          <w:lang w:val="en-US" w:eastAsia="zh-CN"/>
        </w:rPr>
        <w:t>294.84</w:t>
      </w:r>
      <w:r>
        <w:rPr>
          <w:rFonts w:hint="eastAsia" w:ascii="仿宋_GB2312" w:eastAsia="仿宋_GB2312"/>
          <w:color w:val="auto"/>
          <w:sz w:val="32"/>
          <w:szCs w:val="32"/>
          <w:highlight w:val="none"/>
        </w:rPr>
        <w:t>万元、政府采购工程支出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万元、政府采购服务支出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Fonts w:hint="eastAsia" w:ascii="仿宋_GB2312" w:eastAsia="仿宋_GB2312"/>
          <w:color w:val="000000"/>
          <w:sz w:val="32"/>
          <w:szCs w:val="32"/>
        </w:rPr>
        <w:t>主要用于办公楼新建、基础设施修建、办公设备、专用设备、信息软件、临聘人员服务等的购置</w:t>
      </w:r>
      <w:r>
        <w:rPr>
          <w:rFonts w:hint="eastAsia" w:ascii="仿宋_GB2312" w:eastAsia="仿宋_GB2312"/>
          <w:color w:val="000000"/>
          <w:sz w:val="32"/>
          <w:szCs w:val="32"/>
          <w:lang w:eastAsia="zh-CN"/>
        </w:rPr>
        <w:t>。</w:t>
      </w:r>
      <w:r>
        <w:rPr>
          <w:rFonts w:hint="eastAsia" w:ascii="仿宋_GB2312" w:eastAsia="仿宋_GB2312"/>
          <w:color w:val="auto"/>
          <w:sz w:val="32"/>
          <w:szCs w:val="32"/>
          <w:highlight w:val="none"/>
        </w:rPr>
        <w:t>授予中小企业合同金额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，其中：授予小微企业合同金额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0</w:t>
      </w:r>
      <w:r>
        <w:rPr>
          <w:rFonts w:ascii="仿宋_GB2312" w:eastAsia="仿宋_GB2312"/>
          <w:color w:val="auto"/>
          <w:sz w:val="32"/>
          <w:szCs w:val="32"/>
          <w:highlight w:val="none"/>
        </w:rPr>
        <w:t>%</w:t>
      </w:r>
      <w:r>
        <w:rPr>
          <w:rFonts w:hint="eastAsia" w:ascii="仿宋_GB2312" w:eastAsia="仿宋_GB2312"/>
          <w:color w:val="auto"/>
          <w:sz w:val="32"/>
          <w:szCs w:val="32"/>
          <w:highlight w:val="none"/>
        </w:rPr>
        <w:t>。</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48" w:name="_Toc15377224"/>
      <w:r>
        <w:rPr>
          <w:rFonts w:hint="eastAsia" w:ascii="仿宋" w:hAnsi="仿宋" w:eastAsia="仿宋"/>
          <w:b/>
          <w:color w:val="auto"/>
          <w:sz w:val="32"/>
          <w:szCs w:val="32"/>
          <w:highlight w:val="none"/>
        </w:rPr>
        <w:t>（三）国有资产占有使用情况</w:t>
      </w:r>
      <w:bookmarkEnd w:id="48"/>
    </w:p>
    <w:p>
      <w:pPr>
        <w:autoSpaceDE w:val="0"/>
        <w:autoSpaceDN w:val="0"/>
        <w:adjustRightInd w:val="0"/>
        <w:spacing w:line="600" w:lineRule="exact"/>
        <w:ind w:firstLine="640" w:firstLineChars="200"/>
        <w:jc w:val="left"/>
        <w:rPr>
          <w:rFonts w:hint="eastAsia" w:ascii="仿宋_GB2312" w:eastAsia="仿宋_GB2312"/>
          <w:color w:val="auto"/>
          <w:sz w:val="32"/>
          <w:szCs w:val="32"/>
          <w:highlight w:val="none"/>
        </w:rPr>
      </w:pPr>
      <w:r>
        <w:rPr>
          <w:rFonts w:hint="eastAsia" w:ascii="仿宋_GB2312" w:eastAsia="仿宋_GB2312"/>
          <w:color w:val="auto"/>
          <w:sz w:val="32"/>
          <w:szCs w:val="32"/>
          <w:highlight w:val="none"/>
        </w:rPr>
        <w:t>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22</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w:t>
      </w:r>
      <w:r>
        <w:rPr>
          <w:rFonts w:ascii="仿宋_GB2312" w:eastAsia="仿宋_GB2312"/>
          <w:color w:val="auto"/>
          <w:sz w:val="32"/>
          <w:szCs w:val="32"/>
          <w:highlight w:val="none"/>
        </w:rPr>
        <w:t>31</w:t>
      </w:r>
      <w:r>
        <w:rPr>
          <w:rFonts w:hint="eastAsia" w:ascii="仿宋_GB2312" w:eastAsia="仿宋_GB2312"/>
          <w:color w:val="auto"/>
          <w:sz w:val="32"/>
          <w:szCs w:val="32"/>
          <w:highlight w:val="none"/>
        </w:rPr>
        <w:t>日，</w:t>
      </w:r>
      <w:r>
        <w:rPr>
          <w:rFonts w:hint="eastAsia" w:ascii="仿宋_GB2312" w:eastAsia="仿宋_GB2312"/>
          <w:color w:val="auto"/>
          <w:sz w:val="32"/>
          <w:szCs w:val="32"/>
          <w:highlight w:val="none"/>
          <w:lang w:eastAsia="zh-CN"/>
        </w:rPr>
        <w:t>泸县公安局</w:t>
      </w:r>
      <w:r>
        <w:rPr>
          <w:rFonts w:hint="eastAsia" w:ascii="仿宋_GB2312" w:eastAsia="仿宋_GB2312"/>
          <w:color w:val="auto"/>
          <w:sz w:val="32"/>
          <w:szCs w:val="32"/>
          <w:highlight w:val="none"/>
        </w:rPr>
        <w:t>共有车辆</w:t>
      </w:r>
      <w:r>
        <w:rPr>
          <w:rFonts w:hint="eastAsia" w:ascii="仿宋_GB2312" w:eastAsia="仿宋_GB2312"/>
          <w:color w:val="auto"/>
          <w:sz w:val="32"/>
          <w:szCs w:val="32"/>
          <w:highlight w:val="none"/>
          <w:lang w:val="en-US" w:eastAsia="zh-CN"/>
        </w:rPr>
        <w:t>85</w:t>
      </w:r>
      <w:r>
        <w:rPr>
          <w:rFonts w:hint="eastAsia" w:ascii="仿宋_GB2312" w:eastAsia="仿宋_GB2312"/>
          <w:color w:val="auto"/>
          <w:sz w:val="32"/>
          <w:szCs w:val="32"/>
          <w:highlight w:val="none"/>
        </w:rPr>
        <w:t>辆，其中：主要领导干部用车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辆、机要通信用车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辆、应急保障用车</w:t>
      </w:r>
      <w:r>
        <w:rPr>
          <w:rFonts w:hint="eastAsia" w:ascii="仿宋_GB2312" w:eastAsia="仿宋_GB2312"/>
          <w:color w:val="auto"/>
          <w:sz w:val="32"/>
          <w:szCs w:val="32"/>
          <w:highlight w:val="none"/>
          <w:lang w:val="en-US" w:eastAsia="zh-CN"/>
        </w:rPr>
        <w:t>2</w:t>
      </w:r>
      <w:r>
        <w:rPr>
          <w:rFonts w:hint="eastAsia" w:ascii="仿宋_GB2312" w:eastAsia="仿宋_GB2312"/>
          <w:color w:val="auto"/>
          <w:sz w:val="32"/>
          <w:szCs w:val="32"/>
          <w:highlight w:val="none"/>
        </w:rPr>
        <w:t>辆、</w:t>
      </w:r>
      <w:r>
        <w:rPr>
          <w:rFonts w:hint="eastAsia" w:ascii="仿宋_GB2312" w:eastAsia="仿宋_GB2312"/>
          <w:color w:val="auto"/>
          <w:sz w:val="32"/>
          <w:szCs w:val="32"/>
          <w:highlight w:val="none"/>
          <w:lang w:eastAsia="zh-CN"/>
        </w:rPr>
        <w:t>执法执勤用车</w:t>
      </w:r>
      <w:r>
        <w:rPr>
          <w:rFonts w:hint="eastAsia" w:ascii="仿宋_GB2312" w:eastAsia="仿宋_GB2312"/>
          <w:color w:val="auto"/>
          <w:sz w:val="32"/>
          <w:szCs w:val="32"/>
          <w:highlight w:val="none"/>
          <w:lang w:val="en-US" w:eastAsia="zh-CN"/>
        </w:rPr>
        <w:t>71辆、特种专业技术用车11辆、</w:t>
      </w:r>
      <w:r>
        <w:rPr>
          <w:rFonts w:hint="eastAsia" w:ascii="仿宋_GB2312" w:eastAsia="仿宋_GB2312"/>
          <w:color w:val="auto"/>
          <w:sz w:val="32"/>
          <w:szCs w:val="32"/>
          <w:highlight w:val="none"/>
        </w:rPr>
        <w:t>其他用车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w:t>
      </w:r>
      <w:r>
        <w:rPr>
          <w:rFonts w:hint="eastAsia" w:ascii="仿宋_GB2312" w:eastAsia="仿宋_GB2312"/>
          <w:color w:val="auto"/>
          <w:sz w:val="32"/>
          <w:szCs w:val="32"/>
          <w:highlight w:val="none"/>
          <w:lang w:eastAsia="zh-CN"/>
        </w:rPr>
        <w:t>，</w:t>
      </w:r>
      <w:r>
        <w:rPr>
          <w:rFonts w:hint="eastAsia" w:ascii="仿宋_GB2312" w:eastAsia="仿宋_GB2312"/>
          <w:color w:val="000000"/>
          <w:sz w:val="32"/>
          <w:szCs w:val="32"/>
        </w:rPr>
        <w:t>其他用车主要是用于押送犯罪嫌疑人</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单价</w:t>
      </w:r>
      <w:r>
        <w:rPr>
          <w:rFonts w:ascii="仿宋_GB2312" w:eastAsia="仿宋_GB2312"/>
          <w:color w:val="auto"/>
          <w:sz w:val="32"/>
          <w:szCs w:val="32"/>
          <w:highlight w:val="none"/>
        </w:rPr>
        <w:t>100</w:t>
      </w:r>
      <w:r>
        <w:rPr>
          <w:rFonts w:hint="eastAsia" w:ascii="仿宋_GB2312" w:eastAsia="仿宋_GB2312"/>
          <w:color w:val="auto"/>
          <w:sz w:val="32"/>
          <w:szCs w:val="32"/>
          <w:highlight w:val="none"/>
        </w:rPr>
        <w:t>万元以上专用设备</w:t>
      </w:r>
      <w:r>
        <w:rPr>
          <w:rFonts w:hint="eastAsia" w:ascii="仿宋_GB2312" w:eastAsia="仿宋_GB2312"/>
          <w:color w:val="auto"/>
          <w:sz w:val="32"/>
          <w:szCs w:val="32"/>
          <w:highlight w:val="none"/>
          <w:lang w:val="en-US" w:eastAsia="zh-CN"/>
        </w:rPr>
        <w:t>8</w:t>
      </w:r>
      <w:r>
        <w:rPr>
          <w:rFonts w:hint="eastAsia" w:ascii="仿宋_GB2312" w:eastAsia="仿宋_GB2312"/>
          <w:color w:val="auto"/>
          <w:sz w:val="32"/>
          <w:szCs w:val="32"/>
          <w:highlight w:val="none"/>
        </w:rPr>
        <w:t>台（套）。</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r>
        <w:rPr>
          <w:rFonts w:hint="eastAsia" w:ascii="仿宋" w:hAnsi="仿宋" w:eastAsia="仿宋"/>
          <w:b/>
          <w:color w:val="auto"/>
          <w:sz w:val="32"/>
          <w:szCs w:val="32"/>
          <w:highlight w:val="none"/>
        </w:rPr>
        <w:t>（四）预算绩效管理情况</w:t>
      </w:r>
    </w:p>
    <w:p>
      <w:pPr>
        <w:widowControl/>
        <w:ind w:firstLine="640" w:firstLineChars="200"/>
        <w:jc w:val="left"/>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根据预算绩效管理要求，本部门在202</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年度预算编制阶段，组织对新建云锦派出所项目</w:t>
      </w:r>
      <w:r>
        <w:rPr>
          <w:rFonts w:hint="eastAsia" w:ascii="仿宋_GB2312" w:hAnsi="仿宋_GB2312" w:eastAsia="仿宋_GB2312" w:cs="仿宋_GB2312"/>
          <w:color w:val="auto"/>
          <w:sz w:val="32"/>
          <w:szCs w:val="32"/>
          <w:highlight w:val="none"/>
          <w:lang w:eastAsia="zh-CN"/>
        </w:rPr>
        <w:t>、泸县公安指挥系统恢复重建项目</w:t>
      </w:r>
      <w:r>
        <w:rPr>
          <w:rFonts w:hint="eastAsia" w:ascii="仿宋_GB2312" w:hAnsi="仿宋_GB2312" w:eastAsia="仿宋_GB2312" w:cs="仿宋_GB2312"/>
          <w:color w:val="auto"/>
          <w:sz w:val="32"/>
          <w:szCs w:val="32"/>
          <w:highlight w:val="none"/>
        </w:rPr>
        <w:t>等</w:t>
      </w:r>
      <w:r>
        <w:rPr>
          <w:rFonts w:hint="eastAsia" w:ascii="仿宋_GB2312" w:hAnsi="仿宋_GB2312" w:eastAsia="仿宋_GB2312" w:cs="仿宋_GB2312"/>
          <w:color w:val="auto"/>
          <w:sz w:val="32"/>
          <w:szCs w:val="32"/>
          <w:highlight w:val="none"/>
          <w:lang w:val="en-US" w:eastAsia="zh-CN"/>
        </w:rPr>
        <w:t>12</w:t>
      </w:r>
      <w:r>
        <w:rPr>
          <w:rFonts w:hint="eastAsia" w:ascii="仿宋_GB2312" w:hAnsi="仿宋_GB2312" w:eastAsia="仿宋_GB2312" w:cs="仿宋_GB2312"/>
          <w:color w:val="auto"/>
          <w:sz w:val="32"/>
          <w:szCs w:val="32"/>
          <w:highlight w:val="none"/>
        </w:rPr>
        <w:t>个项目开展了预算事前绩效评估，对新建云锦派出所项目</w:t>
      </w:r>
      <w:r>
        <w:rPr>
          <w:rFonts w:hint="eastAsia" w:ascii="仿宋_GB2312" w:hAnsi="仿宋_GB2312" w:eastAsia="仿宋_GB2312" w:cs="仿宋_GB2312"/>
          <w:color w:val="auto"/>
          <w:sz w:val="32"/>
          <w:szCs w:val="32"/>
          <w:highlight w:val="none"/>
          <w:lang w:eastAsia="zh-CN"/>
        </w:rPr>
        <w:t>、新建福集派出所项目等</w:t>
      </w:r>
      <w:r>
        <w:rPr>
          <w:rFonts w:hint="eastAsia" w:ascii="仿宋_GB2312" w:hAnsi="仿宋_GB2312" w:eastAsia="仿宋_GB2312" w:cs="仿宋_GB2312"/>
          <w:color w:val="auto"/>
          <w:sz w:val="32"/>
          <w:szCs w:val="32"/>
          <w:highlight w:val="none"/>
          <w:lang w:val="en-US" w:eastAsia="zh-CN"/>
        </w:rPr>
        <w:t>8个项目</w:t>
      </w:r>
      <w:r>
        <w:rPr>
          <w:rFonts w:hint="eastAsia" w:ascii="仿宋_GB2312" w:hAnsi="仿宋_GB2312" w:eastAsia="仿宋_GB2312" w:cs="仿宋_GB2312"/>
          <w:color w:val="auto"/>
          <w:sz w:val="32"/>
          <w:szCs w:val="32"/>
          <w:highlight w:val="none"/>
        </w:rPr>
        <w:t>编制了绩效目标，预算执行过程中，选取</w:t>
      </w:r>
      <w:r>
        <w:rPr>
          <w:rFonts w:hint="eastAsia" w:ascii="仿宋_GB2312" w:hAnsi="仿宋_GB2312" w:eastAsia="仿宋_GB2312" w:cs="仿宋_GB2312"/>
          <w:color w:val="auto"/>
          <w:sz w:val="32"/>
          <w:szCs w:val="32"/>
          <w:highlight w:val="none"/>
          <w:lang w:val="en-US" w:eastAsia="zh-CN"/>
        </w:rPr>
        <w:t>2</w:t>
      </w:r>
      <w:r>
        <w:rPr>
          <w:rFonts w:hint="eastAsia" w:ascii="仿宋_GB2312" w:hAnsi="仿宋_GB2312" w:eastAsia="仿宋_GB2312" w:cs="仿宋_GB2312"/>
          <w:color w:val="auto"/>
          <w:sz w:val="32"/>
          <w:szCs w:val="32"/>
          <w:highlight w:val="none"/>
        </w:rPr>
        <w:t>个项目开展绩效监控。</w:t>
      </w:r>
    </w:p>
    <w:p>
      <w:pPr>
        <w:widowControl/>
        <w:ind w:firstLine="640" w:firstLineChars="200"/>
        <w:jc w:val="left"/>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color w:val="auto"/>
          <w:sz w:val="32"/>
          <w:szCs w:val="32"/>
          <w:highlight w:val="none"/>
        </w:rPr>
        <w:t>组织对2022年度一般公共预算、政府性基金预算，形成</w:t>
      </w:r>
      <w:r>
        <w:rPr>
          <w:rFonts w:hint="eastAsia" w:ascii="仿宋_GB2312" w:hAnsi="仿宋_GB2312" w:eastAsia="仿宋_GB2312" w:cs="仿宋_GB2312"/>
          <w:color w:val="auto"/>
          <w:sz w:val="32"/>
          <w:szCs w:val="32"/>
          <w:highlight w:val="none"/>
          <w:lang w:eastAsia="zh-CN"/>
        </w:rPr>
        <w:t>泸县公安局</w:t>
      </w:r>
      <w:r>
        <w:rPr>
          <w:rFonts w:hint="eastAsia" w:ascii="仿宋_GB2312" w:hAnsi="仿宋_GB2312" w:eastAsia="仿宋_GB2312" w:cs="仿宋_GB2312"/>
          <w:color w:val="auto"/>
          <w:sz w:val="32"/>
          <w:szCs w:val="32"/>
          <w:highlight w:val="none"/>
        </w:rPr>
        <w:t>部门整体（含部门预算项目）绩效自评报告、新建云锦派出所项目</w:t>
      </w:r>
      <w:r>
        <w:rPr>
          <w:rFonts w:hint="eastAsia" w:ascii="仿宋_GB2312" w:hAnsi="仿宋_GB2312" w:eastAsia="仿宋_GB2312" w:cs="仿宋_GB2312"/>
          <w:color w:val="auto"/>
          <w:sz w:val="32"/>
          <w:szCs w:val="32"/>
          <w:highlight w:val="none"/>
          <w:lang w:eastAsia="zh-CN"/>
        </w:rPr>
        <w:t>、新建福集派出所项目</w:t>
      </w:r>
      <w:r>
        <w:rPr>
          <w:rFonts w:hint="eastAsia" w:ascii="仿宋_GB2312" w:hAnsi="仿宋_GB2312" w:eastAsia="仿宋_GB2312" w:cs="仿宋_GB2312"/>
          <w:color w:val="auto"/>
          <w:sz w:val="32"/>
          <w:szCs w:val="32"/>
          <w:highlight w:val="none"/>
        </w:rPr>
        <w:t>等专项预算项目绩效自评报告，其中，</w:t>
      </w:r>
      <w:r>
        <w:rPr>
          <w:rFonts w:hint="eastAsia" w:ascii="仿宋_GB2312" w:hAnsi="仿宋_GB2312" w:eastAsia="仿宋_GB2312" w:cs="仿宋_GB2312"/>
          <w:color w:val="auto"/>
          <w:sz w:val="32"/>
          <w:szCs w:val="32"/>
          <w:highlight w:val="none"/>
          <w:lang w:eastAsia="zh-CN"/>
        </w:rPr>
        <w:t>泸县公安局</w:t>
      </w:r>
      <w:r>
        <w:rPr>
          <w:rFonts w:hint="eastAsia" w:ascii="仿宋_GB2312" w:hAnsi="仿宋_GB2312" w:eastAsia="仿宋_GB2312" w:cs="仿宋_GB2312"/>
          <w:color w:val="auto"/>
          <w:sz w:val="32"/>
          <w:szCs w:val="32"/>
          <w:highlight w:val="none"/>
        </w:rPr>
        <w:t>部门整体（含部门预算项目）绩效自评得分为</w:t>
      </w:r>
      <w:r>
        <w:rPr>
          <w:rFonts w:hint="eastAsia" w:ascii="仿宋_GB2312" w:hAnsi="仿宋_GB2312" w:eastAsia="仿宋_GB2312" w:cs="仿宋_GB2312"/>
          <w:color w:val="auto"/>
          <w:sz w:val="32"/>
          <w:szCs w:val="32"/>
          <w:highlight w:val="none"/>
          <w:lang w:val="en-US" w:eastAsia="zh-CN"/>
        </w:rPr>
        <w:t>96</w:t>
      </w:r>
      <w:r>
        <w:rPr>
          <w:rFonts w:hint="eastAsia" w:ascii="仿宋_GB2312" w:hAnsi="仿宋_GB2312" w:eastAsia="仿宋_GB2312" w:cs="仿宋_GB2312"/>
          <w:color w:val="auto"/>
          <w:sz w:val="32"/>
          <w:szCs w:val="32"/>
          <w:highlight w:val="none"/>
        </w:rPr>
        <w:t>分，绩效自评综述：</w:t>
      </w:r>
      <w:r>
        <w:rPr>
          <w:rFonts w:hint="eastAsia" w:ascii="仿宋_GB2312" w:hAnsi="仿宋_GB2312" w:eastAsia="仿宋_GB2312" w:cs="仿宋_GB2312"/>
          <w:color w:val="000000"/>
          <w:sz w:val="32"/>
          <w:szCs w:val="32"/>
          <w:highlight w:val="none"/>
          <w:lang w:val="en-US" w:eastAsia="zh-CN"/>
        </w:rPr>
        <w:t>泸县公安局</w:t>
      </w:r>
      <w:r>
        <w:rPr>
          <w:rFonts w:hint="default" w:ascii="仿宋_GB2312" w:hAnsi="仿宋_GB2312" w:eastAsia="仿宋_GB2312" w:cs="仿宋_GB2312"/>
          <w:color w:val="000000"/>
          <w:sz w:val="32"/>
          <w:szCs w:val="32"/>
          <w:highlight w:val="none"/>
          <w:lang w:val="en-US" w:eastAsia="zh-CN"/>
        </w:rPr>
        <w:t>全年的绩效目标任务按照年初制定的计划和指标全部完成，部门支出绩效和项目支出绩效按照年初制订的目标任务超额完成</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auto"/>
          <w:sz w:val="32"/>
          <w:szCs w:val="32"/>
          <w:highlight w:val="none"/>
          <w:lang w:eastAsia="zh-CN"/>
        </w:rPr>
        <w:t>新建云锦派出所项目</w:t>
      </w:r>
      <w:r>
        <w:rPr>
          <w:rFonts w:hint="eastAsia" w:ascii="仿宋_GB2312" w:hAnsi="仿宋_GB2312" w:eastAsia="仿宋_GB2312" w:cs="仿宋_GB2312"/>
          <w:color w:val="auto"/>
          <w:sz w:val="32"/>
          <w:szCs w:val="32"/>
          <w:highlight w:val="none"/>
        </w:rPr>
        <w:t>专项预算项目绩效自评得分为</w:t>
      </w:r>
      <w:r>
        <w:rPr>
          <w:rFonts w:hint="eastAsia" w:ascii="仿宋_GB2312" w:hAnsi="仿宋_GB2312" w:eastAsia="仿宋_GB2312" w:cs="仿宋_GB2312"/>
          <w:color w:val="auto"/>
          <w:sz w:val="32"/>
          <w:szCs w:val="32"/>
          <w:highlight w:val="none"/>
          <w:lang w:val="en-US" w:eastAsia="zh-CN"/>
        </w:rPr>
        <w:t>97</w:t>
      </w:r>
      <w:r>
        <w:rPr>
          <w:rFonts w:hint="eastAsia" w:ascii="仿宋_GB2312" w:hAnsi="仿宋_GB2312" w:eastAsia="仿宋_GB2312" w:cs="仿宋_GB2312"/>
          <w:color w:val="auto"/>
          <w:sz w:val="32"/>
          <w:szCs w:val="32"/>
          <w:highlight w:val="none"/>
        </w:rPr>
        <w:t>分，绩效自评综述：</w:t>
      </w:r>
      <w:r>
        <w:rPr>
          <w:rFonts w:hint="eastAsia" w:ascii="仿宋_GB2312" w:hAnsi="仿宋_GB2312" w:eastAsia="仿宋_GB2312" w:cs="仿宋_GB2312"/>
          <w:color w:val="auto"/>
          <w:sz w:val="32"/>
          <w:szCs w:val="32"/>
          <w:highlight w:val="none"/>
          <w:lang w:eastAsia="zh-CN"/>
        </w:rPr>
        <w:t>该项目立项依据充分，具有现实需求，具备正常实施的人、财、物保障，且项目绩效目标完整、精确、科学，方案实施具备可行性，预算合理。应支持推动该项目；</w:t>
      </w:r>
      <w:r>
        <w:rPr>
          <w:rFonts w:hint="eastAsia" w:ascii="仿宋_GB2312" w:hAnsi="仿宋_GB2312" w:eastAsia="仿宋_GB2312" w:cs="仿宋_GB2312"/>
          <w:color w:val="auto"/>
          <w:sz w:val="32"/>
          <w:szCs w:val="32"/>
          <w:highlight w:val="none"/>
          <w:lang w:eastAsia="zh-CN"/>
        </w:rPr>
        <w:t>新建福集派出所项目专项预算项目绩效自评得分为</w:t>
      </w:r>
      <w:r>
        <w:rPr>
          <w:rFonts w:hint="eastAsia" w:ascii="仿宋_GB2312" w:hAnsi="仿宋_GB2312" w:eastAsia="仿宋_GB2312" w:cs="仿宋_GB2312"/>
          <w:color w:val="auto"/>
          <w:sz w:val="32"/>
          <w:szCs w:val="32"/>
          <w:highlight w:val="none"/>
          <w:lang w:val="en-US" w:eastAsia="zh-CN"/>
        </w:rPr>
        <w:t>95</w:t>
      </w:r>
      <w:r>
        <w:rPr>
          <w:rFonts w:hint="eastAsia" w:ascii="仿宋_GB2312" w:hAnsi="仿宋_GB2312" w:eastAsia="仿宋_GB2312" w:cs="仿宋_GB2312"/>
          <w:color w:val="auto"/>
          <w:sz w:val="32"/>
          <w:szCs w:val="32"/>
          <w:highlight w:val="none"/>
          <w:lang w:eastAsia="zh-CN"/>
        </w:rPr>
        <w:t>分，绩效自评综述：该项目立项依据充分，具有现实需求，具备正常实施的人、财、物保障，且项目绩效目标完整、精确、科学，方案实施具备可行性，预算合理。应支持推动该项目；绩效自评报告详见附件。</w:t>
      </w:r>
    </w:p>
    <w:p>
      <w:pPr>
        <w:numPr>
          <w:ilvl w:val="0"/>
          <w:numId w:val="6"/>
        </w:numPr>
        <w:spacing w:line="600" w:lineRule="exact"/>
        <w:ind w:firstLine="660" w:firstLineChars="150"/>
        <w:jc w:val="center"/>
        <w:outlineLvl w:val="0"/>
        <w:rPr>
          <w:rStyle w:val="28"/>
          <w:rFonts w:ascii="黑体" w:hAnsi="黑体" w:eastAsia="黑体"/>
          <w:b w:val="0"/>
          <w:color w:val="auto"/>
          <w:highlight w:val="none"/>
        </w:rPr>
      </w:pPr>
      <w:bookmarkStart w:id="49" w:name="_Toc15377225"/>
      <w:bookmarkStart w:id="50" w:name="_Toc15396613"/>
      <w:r>
        <w:rPr>
          <w:rFonts w:hint="eastAsia" w:ascii="黑体" w:hAnsi="黑体" w:eastAsia="黑体"/>
          <w:color w:val="auto"/>
          <w:sz w:val="44"/>
          <w:szCs w:val="44"/>
          <w:highlight w:val="none"/>
        </w:rPr>
        <w:t>名</w:t>
      </w:r>
      <w:r>
        <w:rPr>
          <w:rStyle w:val="28"/>
          <w:rFonts w:hint="eastAsia" w:ascii="黑体" w:hAnsi="黑体" w:eastAsia="黑体"/>
          <w:b w:val="0"/>
          <w:color w:val="auto"/>
          <w:highlight w:val="none"/>
        </w:rPr>
        <w:t>词解释</w:t>
      </w:r>
      <w:bookmarkEnd w:id="49"/>
      <w:bookmarkEnd w:id="50"/>
    </w:p>
    <w:p>
      <w:pPr>
        <w:spacing w:line="600" w:lineRule="exact"/>
        <w:jc w:val="left"/>
        <w:rPr>
          <w:rFonts w:ascii="宋体"/>
          <w:b/>
          <w:color w:val="auto"/>
          <w:sz w:val="44"/>
          <w:szCs w:val="44"/>
          <w:highlight w:val="none"/>
        </w:rPr>
      </w:pPr>
    </w:p>
    <w:p>
      <w:pPr>
        <w:pStyle w:val="26"/>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pPr>
        <w:pStyle w:val="26"/>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事业收入：指事业单位开展专业业务活动及辅助活动取得的收入。</w:t>
      </w:r>
    </w:p>
    <w:p>
      <w:pPr>
        <w:pStyle w:val="26"/>
        <w:spacing w:line="56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w:t>
      </w:r>
    </w:p>
    <w:p>
      <w:pPr>
        <w:pStyle w:val="26"/>
        <w:spacing w:line="56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其他收入：指单位取得的除上述收入以外的各项收入。</w:t>
      </w:r>
      <w:r>
        <w:rPr>
          <w:rFonts w:ascii="仿宋_GB2312" w:eastAsia="仿宋_GB2312"/>
          <w:sz w:val="32"/>
          <w:szCs w:val="32"/>
        </w:rPr>
        <w:t xml:space="preserve"> </w:t>
      </w:r>
    </w:p>
    <w:p>
      <w:pPr>
        <w:pStyle w:val="26"/>
        <w:spacing w:line="56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使用非财政拨款结余：指事业单位使用以前年度积累的非财政拨款结余弥补当年收支差额的金额。</w:t>
      </w:r>
      <w:r>
        <w:rPr>
          <w:rFonts w:ascii="仿宋_GB2312" w:eastAsia="仿宋_GB2312"/>
          <w:sz w:val="32"/>
          <w:szCs w:val="32"/>
        </w:rPr>
        <w:t xml:space="preserve"> </w:t>
      </w:r>
    </w:p>
    <w:p>
      <w:pPr>
        <w:pStyle w:val="26"/>
        <w:spacing w:line="56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pPr>
        <w:pStyle w:val="26"/>
        <w:spacing w:line="560" w:lineRule="exact"/>
        <w:ind w:firstLine="640" w:firstLineChars="200"/>
        <w:rPr>
          <w:rFonts w:ascii="仿宋_GB2312" w:eastAsia="仿宋_GB2312"/>
          <w:sz w:val="32"/>
          <w:szCs w:val="32"/>
        </w:rPr>
      </w:pPr>
      <w:r>
        <w:rPr>
          <w:rFonts w:ascii="仿宋_GB2312" w:eastAsia="仿宋_GB2312"/>
          <w:sz w:val="32"/>
          <w:szCs w:val="32"/>
        </w:rPr>
        <w:t>7.</w:t>
      </w:r>
      <w:r>
        <w:rPr>
          <w:rFonts w:hint="eastAsia" w:ascii="仿宋_GB2312" w:eastAsia="仿宋_GB2312"/>
          <w:sz w:val="32"/>
          <w:szCs w:val="32"/>
        </w:rPr>
        <w:t>结余分配：指事业单位按照会计制度规定缴纳的所得税、提取的专用结余以及转入非财政拨款结余的金额等。</w:t>
      </w:r>
    </w:p>
    <w:p>
      <w:pPr>
        <w:pStyle w:val="26"/>
        <w:spacing w:line="560" w:lineRule="exact"/>
        <w:ind w:firstLine="640" w:firstLineChars="200"/>
        <w:rPr>
          <w:rFonts w:ascii="仿宋_GB2312" w:eastAsia="仿宋_GB2312"/>
          <w:sz w:val="32"/>
          <w:szCs w:val="32"/>
        </w:rPr>
      </w:pPr>
      <w:r>
        <w:rPr>
          <w:rFonts w:ascii="仿宋_GB2312" w:eastAsia="仿宋_GB2312"/>
          <w:sz w:val="32"/>
          <w:szCs w:val="32"/>
        </w:rPr>
        <w:t>8</w:t>
      </w:r>
      <w:r>
        <w:rPr>
          <w:rFonts w:hint="eastAsia" w:ascii="仿宋_GB2312" w:eastAsia="仿宋_GB2312"/>
          <w:sz w:val="32"/>
          <w:szCs w:val="32"/>
        </w:rPr>
        <w:t>.年末结转和结余：指单位按有关规定结转到下年或以后年度继续使用的资金。</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9. 公共安全支出（类）公安（款）行政运行（项）：指公安日常办公经费。</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10. 公共安全支出（类）公安（款）一般行政管理事务（项）：指公安机关维持公安运转的基本项目经费。</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11. 公共安全支出（类）公安（款）信息化建设（项）：指公安机关维持信息化建设经费。</w:t>
      </w:r>
    </w:p>
    <w:p>
      <w:pPr>
        <w:pStyle w:val="5"/>
        <w:spacing w:before="93"/>
      </w:pPr>
    </w:p>
    <w:p>
      <w:pPr>
        <w:widowControl/>
        <w:numPr>
          <w:ilvl w:val="0"/>
          <w:numId w:val="7"/>
        </w:numPr>
        <w:shd w:val="clear" w:color="auto" w:fill="FFFFFF"/>
        <w:spacing w:line="480" w:lineRule="atLeast"/>
        <w:ind w:firstLine="640" w:firstLineChars="200"/>
        <w:jc w:val="left"/>
        <w:rPr>
          <w:rFonts w:hint="eastAsia"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公共安全支出（类）公安（款）执法办案（项）：公安日常治安管理经费、反恐防暴、维稳处突工作、刑事技术侦查、打击经济犯罪和食药安违法犯罪等办案经费。</w:t>
      </w:r>
    </w:p>
    <w:p>
      <w:pPr>
        <w:pStyle w:val="9"/>
        <w:keepNext w:val="0"/>
        <w:keepLines w:val="0"/>
        <w:pageBreakBefore w:val="0"/>
        <w:widowControl w:val="0"/>
        <w:kinsoku/>
        <w:wordWrap/>
        <w:overflowPunct/>
        <w:topLinePunct w:val="0"/>
        <w:autoSpaceDE/>
        <w:autoSpaceDN/>
        <w:bidi w:val="0"/>
        <w:adjustRightInd/>
        <w:snapToGrid w:val="0"/>
        <w:spacing w:line="360" w:lineRule="auto"/>
        <w:ind w:firstLine="640" w:firstLineChars="200"/>
        <w:textAlignment w:val="auto"/>
        <w:rPr>
          <w:rFonts w:hint="default" w:eastAsia="宋体"/>
          <w:lang w:val="en-US" w:eastAsia="zh-CN"/>
        </w:rPr>
      </w:pPr>
      <w:r>
        <w:rPr>
          <w:rFonts w:hint="eastAsia" w:ascii="仿宋_GB2312" w:eastAsia="仿宋_GB2312" w:cs="仿宋"/>
          <w:color w:val="000000"/>
          <w:kern w:val="0"/>
          <w:sz w:val="32"/>
          <w:szCs w:val="32"/>
          <w:lang w:val="en-US" w:eastAsia="zh-CN"/>
        </w:rPr>
        <w:t>13.</w:t>
      </w:r>
      <w:r>
        <w:rPr>
          <w:rFonts w:hint="eastAsia" w:ascii="仿宋_GB2312" w:hAnsi="Calibri" w:eastAsia="仿宋_GB2312" w:cs="仿宋"/>
          <w:color w:val="000000"/>
          <w:kern w:val="0"/>
          <w:sz w:val="32"/>
          <w:szCs w:val="32"/>
        </w:rPr>
        <w:t>公共安全支出（类）公安（款）</w:t>
      </w:r>
      <w:r>
        <w:rPr>
          <w:rFonts w:hint="eastAsia" w:ascii="仿宋_GB2312" w:eastAsia="仿宋_GB2312" w:cs="仿宋"/>
          <w:color w:val="000000"/>
          <w:kern w:val="0"/>
          <w:sz w:val="32"/>
          <w:szCs w:val="32"/>
          <w:lang w:eastAsia="zh-CN"/>
        </w:rPr>
        <w:t>特情业务</w:t>
      </w:r>
      <w:r>
        <w:rPr>
          <w:rFonts w:hint="eastAsia" w:ascii="仿宋_GB2312" w:hAnsi="Calibri" w:eastAsia="仿宋_GB2312" w:cs="仿宋"/>
          <w:color w:val="000000"/>
          <w:kern w:val="0"/>
          <w:sz w:val="32"/>
          <w:szCs w:val="32"/>
        </w:rPr>
        <w:t>（项）：</w:t>
      </w:r>
      <w:r>
        <w:rPr>
          <w:rFonts w:hint="eastAsia" w:ascii="仿宋_GB2312" w:eastAsia="仿宋_GB2312" w:cs="仿宋"/>
          <w:color w:val="000000"/>
          <w:kern w:val="0"/>
          <w:sz w:val="32"/>
          <w:szCs w:val="32"/>
          <w:lang w:eastAsia="zh-CN"/>
        </w:rPr>
        <w:t>指禁毒工作办案业务支出。</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1</w:t>
      </w:r>
      <w:r>
        <w:rPr>
          <w:rFonts w:hint="eastAsia" w:ascii="仿宋_GB2312" w:hAnsi="Calibri" w:eastAsia="仿宋_GB2312" w:cs="仿宋"/>
          <w:color w:val="000000"/>
          <w:kern w:val="0"/>
          <w:sz w:val="32"/>
          <w:szCs w:val="32"/>
          <w:lang w:val="en-US" w:eastAsia="zh-CN"/>
        </w:rPr>
        <w:t>4</w:t>
      </w:r>
      <w:r>
        <w:rPr>
          <w:rFonts w:hint="eastAsia" w:ascii="仿宋_GB2312" w:hAnsi="Calibri" w:eastAsia="仿宋_GB2312" w:cs="仿宋"/>
          <w:color w:val="000000"/>
          <w:kern w:val="0"/>
          <w:sz w:val="32"/>
          <w:szCs w:val="32"/>
        </w:rPr>
        <w:t>. 公共安全支出（类）公安（款）移民事务（项）：指公安出入境大队办理移民事务等经费。</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1</w:t>
      </w:r>
      <w:r>
        <w:rPr>
          <w:rFonts w:hint="eastAsia" w:ascii="仿宋_GB2312" w:hAnsi="Calibri" w:eastAsia="仿宋_GB2312" w:cs="仿宋"/>
          <w:color w:val="000000"/>
          <w:kern w:val="0"/>
          <w:sz w:val="32"/>
          <w:szCs w:val="32"/>
          <w:lang w:val="en-US" w:eastAsia="zh-CN"/>
        </w:rPr>
        <w:t>5</w:t>
      </w:r>
      <w:r>
        <w:rPr>
          <w:rFonts w:hint="eastAsia" w:ascii="仿宋_GB2312" w:hAnsi="Calibri" w:eastAsia="仿宋_GB2312" w:cs="仿宋"/>
          <w:color w:val="000000"/>
          <w:kern w:val="0"/>
          <w:sz w:val="32"/>
          <w:szCs w:val="32"/>
        </w:rPr>
        <w:t>. 公共安全支出（类）公安（款）事业运行（项）：指日常事业办公经费。</w:t>
      </w:r>
    </w:p>
    <w:p>
      <w:pPr>
        <w:widowControl/>
        <w:shd w:val="clear" w:color="auto" w:fill="FFFFFF"/>
        <w:spacing w:line="480" w:lineRule="atLeast"/>
        <w:ind w:firstLine="640" w:firstLineChars="200"/>
        <w:jc w:val="left"/>
        <w:rPr>
          <w:rFonts w:hint="eastAsia" w:ascii="仿宋_GB2312" w:hAnsi="Calibri" w:eastAsia="仿宋_GB2312" w:cs="仿宋"/>
          <w:color w:val="000000"/>
          <w:kern w:val="0"/>
          <w:sz w:val="32"/>
          <w:szCs w:val="32"/>
        </w:rPr>
      </w:pPr>
      <w:r>
        <w:rPr>
          <w:rFonts w:hint="eastAsia" w:hAnsi="Calibri" w:cs="仿宋"/>
          <w:color w:val="000000"/>
          <w:kern w:val="0"/>
          <w:sz w:val="32"/>
          <w:szCs w:val="32"/>
        </w:rPr>
        <w:t>1</w:t>
      </w:r>
      <w:r>
        <w:rPr>
          <w:rFonts w:hint="eastAsia" w:hAnsi="Calibri" w:cs="仿宋"/>
          <w:color w:val="000000"/>
          <w:kern w:val="0"/>
          <w:sz w:val="32"/>
          <w:szCs w:val="32"/>
          <w:lang w:val="en-US" w:eastAsia="zh-CN"/>
        </w:rPr>
        <w:t>6</w:t>
      </w:r>
      <w:r>
        <w:rPr>
          <w:rFonts w:hint="eastAsia" w:hAnsi="Calibri" w:cs="仿宋"/>
          <w:color w:val="000000"/>
          <w:kern w:val="0"/>
          <w:sz w:val="32"/>
          <w:szCs w:val="32"/>
        </w:rPr>
        <w:t>.</w:t>
      </w:r>
      <w:r>
        <w:rPr>
          <w:rFonts w:hint="eastAsia" w:ascii="仿宋_GB2312" w:hAnsi="Calibri" w:eastAsia="仿宋_GB2312" w:cs="仿宋"/>
          <w:color w:val="000000"/>
          <w:kern w:val="0"/>
          <w:sz w:val="32"/>
          <w:szCs w:val="32"/>
        </w:rPr>
        <w:t>公共安全支出（类）公安（款）其他公安支出（项）：指公安其他日常办公办案经费。</w:t>
      </w:r>
    </w:p>
    <w:p>
      <w:pPr>
        <w:pStyle w:val="9"/>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eastAsia="仿宋_GB2312"/>
          <w:lang w:val="en-US" w:eastAsia="zh-CN"/>
        </w:rPr>
      </w:pPr>
      <w:r>
        <w:rPr>
          <w:rFonts w:hint="eastAsia" w:ascii="仿宋_GB2312" w:eastAsia="仿宋_GB2312" w:cs="仿宋"/>
          <w:color w:val="000000"/>
          <w:kern w:val="0"/>
          <w:sz w:val="32"/>
          <w:szCs w:val="32"/>
          <w:lang w:val="en-US" w:eastAsia="zh-CN"/>
        </w:rPr>
        <w:t xml:space="preserve">    17.</w:t>
      </w:r>
      <w:r>
        <w:rPr>
          <w:rFonts w:hint="eastAsia" w:ascii="仿宋" w:hAnsi="仿宋" w:eastAsia="仿宋"/>
          <w:color w:val="000000"/>
          <w:sz w:val="32"/>
          <w:szCs w:val="32"/>
        </w:rPr>
        <w:t>公共安全支出（类）其他</w:t>
      </w:r>
      <w:r>
        <w:rPr>
          <w:rFonts w:hint="eastAsia" w:ascii="仿宋" w:hAnsi="仿宋" w:eastAsia="仿宋"/>
          <w:color w:val="000000"/>
          <w:sz w:val="32"/>
          <w:szCs w:val="32"/>
          <w:lang w:eastAsia="zh-CN"/>
        </w:rPr>
        <w:t>公共安全</w:t>
      </w:r>
      <w:r>
        <w:rPr>
          <w:rFonts w:hint="eastAsia" w:ascii="仿宋" w:hAnsi="仿宋" w:eastAsia="仿宋"/>
          <w:color w:val="000000"/>
          <w:sz w:val="32"/>
          <w:szCs w:val="32"/>
        </w:rPr>
        <w:t>支出（款）其他</w:t>
      </w:r>
      <w:r>
        <w:rPr>
          <w:rFonts w:hint="eastAsia" w:ascii="仿宋" w:hAnsi="仿宋" w:eastAsia="仿宋"/>
          <w:color w:val="000000"/>
          <w:sz w:val="32"/>
          <w:szCs w:val="32"/>
          <w:lang w:eastAsia="zh-CN"/>
        </w:rPr>
        <w:t>公共安全</w:t>
      </w:r>
      <w:r>
        <w:rPr>
          <w:rFonts w:hint="eastAsia" w:ascii="仿宋" w:hAnsi="仿宋" w:eastAsia="仿宋"/>
          <w:color w:val="000000"/>
          <w:sz w:val="32"/>
          <w:szCs w:val="32"/>
        </w:rPr>
        <w:t>支出（项）</w:t>
      </w:r>
      <w:r>
        <w:rPr>
          <w:rFonts w:hint="eastAsia" w:ascii="仿宋" w:hAnsi="仿宋" w:eastAsia="仿宋"/>
          <w:color w:val="000000"/>
          <w:sz w:val="32"/>
          <w:szCs w:val="32"/>
          <w:lang w:eastAsia="zh-CN"/>
        </w:rPr>
        <w:t>：</w:t>
      </w:r>
      <w:r>
        <w:rPr>
          <w:rFonts w:hint="eastAsia" w:ascii="仿宋_GB2312" w:hAnsi="Calibri" w:eastAsia="仿宋_GB2312" w:cs="仿宋"/>
          <w:color w:val="000000"/>
          <w:kern w:val="0"/>
          <w:sz w:val="32"/>
          <w:szCs w:val="32"/>
        </w:rPr>
        <w:t>指公安其他日常</w:t>
      </w:r>
      <w:r>
        <w:rPr>
          <w:rFonts w:hint="eastAsia" w:ascii="仿宋_GB2312" w:eastAsia="仿宋_GB2312" w:cs="仿宋"/>
          <w:color w:val="000000"/>
          <w:kern w:val="0"/>
          <w:sz w:val="32"/>
          <w:szCs w:val="32"/>
          <w:lang w:eastAsia="zh-CN"/>
        </w:rPr>
        <w:t>维稳办案工作</w:t>
      </w:r>
      <w:r>
        <w:rPr>
          <w:rFonts w:hint="eastAsia" w:ascii="仿宋_GB2312" w:hAnsi="Calibri" w:eastAsia="仿宋_GB2312" w:cs="仿宋"/>
          <w:color w:val="000000"/>
          <w:kern w:val="0"/>
          <w:sz w:val="32"/>
          <w:szCs w:val="32"/>
        </w:rPr>
        <w:t>经费</w:t>
      </w:r>
      <w:r>
        <w:rPr>
          <w:rFonts w:hint="eastAsia" w:ascii="仿宋_GB2312" w:eastAsia="仿宋_GB2312" w:cs="仿宋"/>
          <w:color w:val="000000"/>
          <w:kern w:val="0"/>
          <w:sz w:val="32"/>
          <w:szCs w:val="32"/>
          <w:lang w:eastAsia="zh-CN"/>
        </w:rPr>
        <w:t>。</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1</w:t>
      </w:r>
      <w:r>
        <w:rPr>
          <w:rFonts w:hint="eastAsia" w:ascii="仿宋_GB2312" w:hAnsi="Calibri" w:eastAsia="仿宋_GB2312" w:cs="仿宋"/>
          <w:color w:val="000000"/>
          <w:kern w:val="0"/>
          <w:sz w:val="32"/>
          <w:szCs w:val="32"/>
          <w:lang w:val="en-US" w:eastAsia="zh-CN"/>
        </w:rPr>
        <w:t>8</w:t>
      </w:r>
      <w:r>
        <w:rPr>
          <w:rFonts w:hint="eastAsia" w:ascii="仿宋_GB2312" w:hAnsi="Calibri" w:eastAsia="仿宋_GB2312" w:cs="仿宋"/>
          <w:color w:val="000000"/>
          <w:kern w:val="0"/>
          <w:sz w:val="32"/>
          <w:szCs w:val="32"/>
        </w:rPr>
        <w:t>. 社会保障和就业支出（类）行政事业单位养老支出（款）机关事业单位基本养老保险缴费支出（项）：指机关单位养老保险缴费。</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1</w:t>
      </w:r>
      <w:r>
        <w:rPr>
          <w:rFonts w:hint="eastAsia" w:ascii="仿宋_GB2312" w:hAnsi="Calibri" w:eastAsia="仿宋_GB2312" w:cs="仿宋"/>
          <w:color w:val="000000"/>
          <w:kern w:val="0"/>
          <w:sz w:val="32"/>
          <w:szCs w:val="32"/>
          <w:lang w:val="en-US" w:eastAsia="zh-CN"/>
        </w:rPr>
        <w:t>9</w:t>
      </w:r>
      <w:r>
        <w:rPr>
          <w:rFonts w:hint="eastAsia" w:ascii="仿宋_GB2312" w:hAnsi="Calibri" w:eastAsia="仿宋_GB2312" w:cs="仿宋"/>
          <w:color w:val="000000"/>
          <w:kern w:val="0"/>
          <w:sz w:val="32"/>
          <w:szCs w:val="32"/>
        </w:rPr>
        <w:t>.社会保障和就业支出（类）行政事业单位养老支出（款）机关事业单位职业年金缴费支出（项）：指机关单位职业年金缴费。</w:t>
      </w:r>
    </w:p>
    <w:p>
      <w:pPr>
        <w:pStyle w:val="5"/>
        <w:spacing w:before="93"/>
        <w:ind w:firstLine="640"/>
        <w:rPr>
          <w:rFonts w:hint="eastAsia" w:hAnsi="Calibri" w:cs="仿宋"/>
          <w:color w:val="000000"/>
          <w:sz w:val="32"/>
          <w:szCs w:val="32"/>
        </w:rPr>
      </w:pPr>
      <w:r>
        <w:rPr>
          <w:rFonts w:hint="eastAsia" w:hAnsi="Calibri" w:cs="仿宋"/>
          <w:color w:val="000000"/>
          <w:sz w:val="32"/>
          <w:szCs w:val="32"/>
          <w:lang w:val="en-US" w:eastAsia="zh-CN"/>
        </w:rPr>
        <w:t>20</w:t>
      </w:r>
      <w:r>
        <w:rPr>
          <w:rFonts w:hint="eastAsia" w:hAnsi="Calibri" w:cs="仿宋"/>
          <w:color w:val="000000"/>
          <w:sz w:val="32"/>
          <w:szCs w:val="32"/>
        </w:rPr>
        <w:t>.社会保障和就业支出（类）行政事业单位养老支出（款）其他行政事业单位养老支出（项）：指退休人员退休一次性补贴。</w:t>
      </w:r>
    </w:p>
    <w:p>
      <w:pPr>
        <w:pStyle w:val="5"/>
        <w:spacing w:before="93"/>
        <w:ind w:firstLine="640"/>
        <w:rPr>
          <w:rFonts w:hint="eastAsia" w:hAnsi="Calibri" w:eastAsia="仿宋" w:cs="仿宋"/>
          <w:color w:val="000000"/>
          <w:sz w:val="32"/>
          <w:szCs w:val="32"/>
          <w:lang w:eastAsia="zh-CN"/>
        </w:rPr>
      </w:pPr>
      <w:r>
        <w:rPr>
          <w:rFonts w:hint="eastAsia" w:ascii="仿宋" w:hAnsi="仿宋" w:eastAsia="仿宋"/>
          <w:color w:val="auto"/>
          <w:sz w:val="32"/>
          <w:szCs w:val="32"/>
          <w:lang w:val="en-US" w:eastAsia="zh-CN"/>
        </w:rPr>
        <w:t>21.</w:t>
      </w:r>
      <w:r>
        <w:rPr>
          <w:rFonts w:hint="eastAsia" w:ascii="仿宋" w:hAnsi="仿宋" w:eastAsia="仿宋"/>
          <w:color w:val="auto"/>
          <w:sz w:val="32"/>
          <w:szCs w:val="32"/>
        </w:rPr>
        <w:t>社会保障和就业支出（类）</w:t>
      </w:r>
      <w:r>
        <w:rPr>
          <w:rFonts w:hint="eastAsia" w:ascii="仿宋" w:hAnsi="仿宋" w:eastAsia="仿宋"/>
          <w:color w:val="auto"/>
          <w:sz w:val="32"/>
          <w:szCs w:val="32"/>
          <w:lang w:eastAsia="zh-CN"/>
        </w:rPr>
        <w:t>其他</w:t>
      </w:r>
      <w:r>
        <w:rPr>
          <w:rFonts w:hint="eastAsia" w:ascii="仿宋" w:hAnsi="仿宋" w:eastAsia="仿宋"/>
          <w:color w:val="auto"/>
          <w:sz w:val="32"/>
          <w:szCs w:val="32"/>
        </w:rPr>
        <w:t>社会保障和就业支出（款）</w:t>
      </w:r>
      <w:r>
        <w:rPr>
          <w:rFonts w:hint="eastAsia" w:ascii="仿宋" w:hAnsi="仿宋" w:eastAsia="仿宋"/>
          <w:color w:val="auto"/>
          <w:sz w:val="32"/>
          <w:szCs w:val="32"/>
          <w:lang w:eastAsia="zh-CN"/>
        </w:rPr>
        <w:t>其他</w:t>
      </w:r>
      <w:r>
        <w:rPr>
          <w:rFonts w:hint="eastAsia" w:ascii="仿宋" w:hAnsi="仿宋" w:eastAsia="仿宋"/>
          <w:color w:val="auto"/>
          <w:sz w:val="32"/>
          <w:szCs w:val="32"/>
        </w:rPr>
        <w:t>社会保障和就业支出（项）</w:t>
      </w:r>
      <w:r>
        <w:rPr>
          <w:rFonts w:hint="eastAsia" w:ascii="仿宋" w:hAnsi="仿宋" w:eastAsia="仿宋"/>
          <w:color w:val="auto"/>
          <w:sz w:val="32"/>
          <w:szCs w:val="32"/>
          <w:lang w:eastAsia="zh-CN"/>
        </w:rPr>
        <w:t>：指机关其他保险费用支出。</w:t>
      </w:r>
    </w:p>
    <w:p>
      <w:pPr>
        <w:widowControl/>
        <w:shd w:val="clear" w:color="auto" w:fill="FFFFFF"/>
        <w:spacing w:line="480" w:lineRule="atLeast"/>
        <w:ind w:firstLine="640" w:firstLineChars="200"/>
        <w:jc w:val="left"/>
      </w:pPr>
      <w:r>
        <w:rPr>
          <w:rFonts w:hint="eastAsia" w:ascii="仿宋_GB2312" w:hAnsi="Calibri" w:eastAsia="仿宋_GB2312" w:cs="仿宋"/>
          <w:color w:val="000000"/>
          <w:kern w:val="0"/>
          <w:sz w:val="32"/>
          <w:szCs w:val="32"/>
          <w:lang w:val="en-US" w:eastAsia="zh-CN"/>
        </w:rPr>
        <w:t>22</w:t>
      </w:r>
      <w:r>
        <w:rPr>
          <w:rFonts w:hint="eastAsia" w:ascii="仿宋_GB2312" w:hAnsi="Calibri" w:eastAsia="仿宋_GB2312" w:cs="仿宋"/>
          <w:color w:val="000000"/>
          <w:kern w:val="0"/>
          <w:sz w:val="32"/>
          <w:szCs w:val="32"/>
        </w:rPr>
        <w:t>.社会保障和就业支出（类）抚恤（款）死亡抚恤（项）：指死亡人员一次性抚恤金。</w:t>
      </w:r>
    </w:p>
    <w:p>
      <w:pPr>
        <w:widowControl/>
        <w:shd w:val="clear" w:color="auto" w:fill="FFFFFF"/>
        <w:spacing w:line="480" w:lineRule="atLeast"/>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rPr>
        <w:t xml:space="preserve">    </w:t>
      </w:r>
      <w:r>
        <w:rPr>
          <w:rFonts w:hint="eastAsia" w:ascii="仿宋_GB2312" w:hAnsi="Calibri" w:eastAsia="仿宋_GB2312" w:cs="仿宋"/>
          <w:color w:val="000000"/>
          <w:kern w:val="0"/>
          <w:sz w:val="32"/>
          <w:szCs w:val="32"/>
          <w:lang w:val="en-US" w:eastAsia="zh-CN"/>
        </w:rPr>
        <w:t>23</w:t>
      </w:r>
      <w:r>
        <w:rPr>
          <w:rFonts w:hint="eastAsia" w:ascii="仿宋_GB2312" w:hAnsi="Calibri" w:eastAsia="仿宋_GB2312" w:cs="仿宋"/>
          <w:color w:val="000000"/>
          <w:kern w:val="0"/>
          <w:sz w:val="32"/>
          <w:szCs w:val="32"/>
        </w:rPr>
        <w:t>.卫生健康支出（类）行政事业单位医疗（款）行政单位医疗（项）：指公务员医疗保险缴费。</w:t>
      </w:r>
    </w:p>
    <w:p>
      <w:pPr>
        <w:widowControl/>
        <w:shd w:val="clear" w:color="auto" w:fill="FFFFFF"/>
        <w:spacing w:line="480" w:lineRule="atLeast"/>
        <w:ind w:firstLine="64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lang w:val="en-US" w:eastAsia="zh-CN"/>
        </w:rPr>
        <w:t>24</w:t>
      </w:r>
      <w:r>
        <w:rPr>
          <w:rFonts w:hint="eastAsia" w:ascii="仿宋_GB2312" w:hAnsi="Calibri" w:eastAsia="仿宋_GB2312" w:cs="仿宋"/>
          <w:color w:val="000000"/>
          <w:kern w:val="0"/>
          <w:sz w:val="32"/>
          <w:szCs w:val="32"/>
        </w:rPr>
        <w:t>.卫生健康支出（类）行政事业单位医疗（款）事业单位医疗（项）：指事业人员医疗保险缴费。</w:t>
      </w:r>
    </w:p>
    <w:p>
      <w:pPr>
        <w:widowControl/>
        <w:shd w:val="clear" w:color="auto" w:fill="FFFFFF"/>
        <w:spacing w:line="480" w:lineRule="atLeast"/>
        <w:ind w:firstLine="640"/>
        <w:jc w:val="left"/>
      </w:pPr>
      <w:r>
        <w:rPr>
          <w:rFonts w:hint="eastAsia" w:ascii="仿宋_GB2312" w:hAnsi="Calibri" w:eastAsia="仿宋_GB2312" w:cs="仿宋"/>
          <w:color w:val="000000"/>
          <w:kern w:val="0"/>
          <w:sz w:val="32"/>
          <w:szCs w:val="32"/>
          <w:lang w:val="en-US" w:eastAsia="zh-CN"/>
        </w:rPr>
        <w:t>25</w:t>
      </w:r>
      <w:r>
        <w:rPr>
          <w:rFonts w:hint="eastAsia" w:ascii="仿宋_GB2312" w:hAnsi="Calibri" w:eastAsia="仿宋_GB2312" w:cs="仿宋"/>
          <w:color w:val="000000"/>
          <w:kern w:val="0"/>
          <w:sz w:val="32"/>
          <w:szCs w:val="32"/>
        </w:rPr>
        <w:t>.卫生健康支出（类）行政事业单位医疗（款）公务员医疗补助（项）：指公务员和事业人员医疗补助。</w:t>
      </w:r>
    </w:p>
    <w:p>
      <w:pPr>
        <w:widowControl/>
        <w:shd w:val="clear" w:color="auto" w:fill="FFFFFF"/>
        <w:spacing w:line="480" w:lineRule="atLeast"/>
        <w:ind w:firstLine="640" w:firstLineChars="200"/>
        <w:jc w:val="left"/>
        <w:rPr>
          <w:rFonts w:ascii="仿宋_GB2312" w:hAnsi="Calibri" w:eastAsia="仿宋_GB2312" w:cs="仿宋"/>
          <w:color w:val="000000"/>
          <w:kern w:val="0"/>
          <w:sz w:val="32"/>
          <w:szCs w:val="32"/>
        </w:rPr>
      </w:pPr>
      <w:r>
        <w:rPr>
          <w:rFonts w:hint="eastAsia" w:ascii="仿宋_GB2312" w:hAnsi="Calibri" w:eastAsia="仿宋_GB2312" w:cs="仿宋"/>
          <w:color w:val="000000"/>
          <w:kern w:val="0"/>
          <w:sz w:val="32"/>
          <w:szCs w:val="32"/>
          <w:lang w:val="en-US" w:eastAsia="zh-CN"/>
        </w:rPr>
        <w:t>26</w:t>
      </w:r>
      <w:r>
        <w:rPr>
          <w:rFonts w:hint="eastAsia" w:ascii="仿宋_GB2312" w:hAnsi="Calibri" w:eastAsia="仿宋_GB2312" w:cs="仿宋"/>
          <w:color w:val="000000"/>
          <w:kern w:val="0"/>
          <w:sz w:val="32"/>
          <w:szCs w:val="32"/>
        </w:rPr>
        <w:t>.住房保障支出（类）住房改革支出（款）住房公积金（项）：指民警职工住房公积金缴存。</w:t>
      </w:r>
    </w:p>
    <w:p>
      <w:pPr>
        <w:pStyle w:val="5"/>
        <w:spacing w:before="93"/>
      </w:pPr>
      <w:r>
        <w:rPr>
          <w:rFonts w:hint="eastAsia" w:hAnsi="Calibri" w:cs="仿宋"/>
          <w:color w:val="000000"/>
          <w:sz w:val="32"/>
          <w:szCs w:val="32"/>
        </w:rPr>
        <w:t xml:space="preserve">    </w:t>
      </w:r>
      <w:r>
        <w:rPr>
          <w:rFonts w:hint="eastAsia" w:hAnsi="Calibri" w:cs="仿宋"/>
          <w:color w:val="000000"/>
          <w:sz w:val="32"/>
          <w:szCs w:val="32"/>
          <w:lang w:val="en-US" w:eastAsia="zh-CN"/>
        </w:rPr>
        <w:t>27</w:t>
      </w:r>
      <w:r>
        <w:rPr>
          <w:rFonts w:hint="eastAsia" w:hAnsi="Calibri" w:cs="仿宋"/>
          <w:color w:val="000000"/>
          <w:sz w:val="32"/>
          <w:szCs w:val="32"/>
        </w:rPr>
        <w:t>.</w:t>
      </w:r>
      <w:r>
        <w:rPr>
          <w:rFonts w:hint="eastAsia" w:ascii="仿宋" w:hAnsi="仿宋" w:eastAsia="仿宋"/>
          <w:color w:val="auto"/>
          <w:sz w:val="32"/>
          <w:szCs w:val="32"/>
          <w:lang w:val="en-US" w:eastAsia="zh-CN"/>
        </w:rPr>
        <w:t>交通运输支出（类）铁路运输（款）一般行政管理事务（项）：指铁路路段养护人员工资、保险等费用。</w:t>
      </w:r>
    </w:p>
    <w:p>
      <w:pPr>
        <w:ind w:firstLine="640" w:firstLineChars="200"/>
        <w:rPr>
          <w:rFonts w:ascii="仿宋_GB2312" w:eastAsia="仿宋_GB2312"/>
          <w:color w:val="000000"/>
          <w:sz w:val="32"/>
          <w:szCs w:val="32"/>
        </w:rPr>
      </w:pPr>
      <w:r>
        <w:rPr>
          <w:rFonts w:ascii="仿宋_GB2312" w:eastAsia="仿宋_GB2312"/>
          <w:color w:val="000000"/>
          <w:sz w:val="32"/>
          <w:szCs w:val="32"/>
        </w:rPr>
        <w:t>2</w:t>
      </w:r>
      <w:r>
        <w:rPr>
          <w:rFonts w:hint="eastAsia" w:ascii="仿宋_GB2312" w:eastAsia="仿宋_GB2312"/>
          <w:color w:val="000000"/>
          <w:sz w:val="32"/>
          <w:szCs w:val="32"/>
          <w:lang w:val="en-US" w:eastAsia="zh-CN"/>
        </w:rPr>
        <w:t>8</w:t>
      </w:r>
      <w:r>
        <w:rPr>
          <w:rFonts w:ascii="仿宋_GB2312" w:eastAsia="仿宋_GB2312"/>
          <w:color w:val="000000"/>
          <w:sz w:val="32"/>
          <w:szCs w:val="32"/>
        </w:rPr>
        <w:t>.</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ascii="仿宋_GB2312" w:eastAsia="仿宋_GB2312"/>
          <w:color w:val="000000"/>
          <w:sz w:val="32"/>
          <w:szCs w:val="32"/>
        </w:rPr>
        <w:t>2</w:t>
      </w:r>
      <w:r>
        <w:rPr>
          <w:rFonts w:hint="eastAsia" w:ascii="仿宋_GB2312" w:eastAsia="仿宋_GB2312"/>
          <w:color w:val="000000"/>
          <w:sz w:val="32"/>
          <w:szCs w:val="32"/>
          <w:lang w:val="en-US" w:eastAsia="zh-CN"/>
        </w:rPr>
        <w:t>9</w:t>
      </w:r>
      <w:r>
        <w:rPr>
          <w:rFonts w:ascii="仿宋_GB2312" w:eastAsia="仿宋_GB2312"/>
          <w:color w:val="000000"/>
          <w:sz w:val="32"/>
          <w:szCs w:val="32"/>
        </w:rPr>
        <w:t>.</w:t>
      </w:r>
      <w:r>
        <w:rPr>
          <w:rFonts w:hint="eastAsia" w:ascii="仿宋_GB2312" w:eastAsia="仿宋_GB2312"/>
          <w:color w:val="000000"/>
          <w:sz w:val="32"/>
          <w:szCs w:val="32"/>
        </w:rPr>
        <w:t>项目支出：指在基本支出之外为完成特定行政任务和事业发展目标所发生的支出。</w:t>
      </w:r>
      <w:r>
        <w:rPr>
          <w:rFonts w:ascii="仿宋_GB2312" w:eastAsia="仿宋_GB2312"/>
          <w:color w:val="000000"/>
          <w:sz w:val="32"/>
          <w:szCs w:val="32"/>
        </w:rPr>
        <w:t xml:space="preserve"> </w:t>
      </w:r>
    </w:p>
    <w:p>
      <w:pPr>
        <w:pStyle w:val="26"/>
        <w:spacing w:line="560" w:lineRule="exact"/>
        <w:ind w:firstLine="640" w:firstLineChars="200"/>
        <w:rPr>
          <w:rFonts w:ascii="仿宋_GB2312" w:eastAsia="仿宋_GB2312"/>
          <w:sz w:val="32"/>
          <w:szCs w:val="32"/>
        </w:rPr>
      </w:pPr>
      <w:r>
        <w:rPr>
          <w:rFonts w:hint="eastAsia" w:ascii="仿宋_GB2312" w:eastAsia="仿宋_GB2312"/>
          <w:sz w:val="32"/>
          <w:szCs w:val="32"/>
        </w:rPr>
        <w:t>30</w:t>
      </w:r>
      <w:r>
        <w:rPr>
          <w:rFonts w:ascii="仿宋_GB2312" w:eastAsia="仿宋_GB2312"/>
          <w:sz w:val="32"/>
          <w:szCs w:val="32"/>
        </w:rPr>
        <w:t>.</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6"/>
        <w:spacing w:line="560" w:lineRule="exact"/>
        <w:ind w:firstLine="640" w:firstLineChars="200"/>
        <w:rPr>
          <w:rFonts w:ascii="仿宋" w:hAnsi="仿宋" w:eastAsia="仿宋"/>
          <w:b/>
          <w:color w:val="auto"/>
          <w:sz w:val="32"/>
          <w:szCs w:val="32"/>
          <w:highlight w:val="none"/>
        </w:rPr>
      </w:pPr>
      <w:r>
        <w:rPr>
          <w:rFonts w:hint="eastAsia" w:ascii="仿宋_GB2312" w:eastAsia="仿宋_GB2312"/>
          <w:sz w:val="32"/>
          <w:szCs w:val="32"/>
        </w:rPr>
        <w:t>31</w:t>
      </w:r>
      <w:r>
        <w:rPr>
          <w:rFonts w:ascii="仿宋_GB2312" w:eastAsia="仿宋_GB2312"/>
          <w:sz w:val="32"/>
          <w:szCs w:val="32"/>
        </w:rPr>
        <w:t>.</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28"/>
          <w:rFonts w:hint="eastAsia" w:ascii="黑体" w:hAnsi="黑体" w:eastAsia="黑体"/>
          <w:b w:val="0"/>
          <w:color w:val="auto"/>
          <w:highlight w:val="none"/>
          <w:lang w:eastAsia="zh-CN"/>
        </w:rPr>
      </w:pPr>
      <w:bookmarkStart w:id="51" w:name="_Toc15377226"/>
      <w:r>
        <w:rPr>
          <w:rFonts w:ascii="宋体"/>
          <w:b/>
          <w:color w:val="auto"/>
          <w:sz w:val="44"/>
          <w:szCs w:val="44"/>
          <w:highlight w:val="none"/>
        </w:rPr>
        <w:br w:type="page"/>
      </w:r>
      <w:bookmarkStart w:id="52" w:name="_Toc15396614"/>
      <w:r>
        <w:rPr>
          <w:rFonts w:hint="eastAsia" w:ascii="黑体" w:hAnsi="黑体" w:eastAsia="黑体"/>
          <w:color w:val="auto"/>
          <w:sz w:val="44"/>
          <w:szCs w:val="44"/>
          <w:highlight w:val="none"/>
        </w:rPr>
        <w:t>第</w:t>
      </w:r>
      <w:r>
        <w:rPr>
          <w:rStyle w:val="28"/>
          <w:rFonts w:hint="eastAsia" w:ascii="黑体" w:hAnsi="黑体" w:eastAsia="黑体"/>
          <w:b w:val="0"/>
          <w:color w:val="auto"/>
          <w:highlight w:val="none"/>
        </w:rPr>
        <w:t>四部分 附件</w:t>
      </w:r>
      <w:bookmarkEnd w:id="52"/>
    </w:p>
    <w:p>
      <w:pPr>
        <w:keepNext w:val="0"/>
        <w:keepLines w:val="0"/>
        <w:pageBreakBefore w:val="0"/>
        <w:kinsoku/>
        <w:wordWrap/>
        <w:overflowPunct/>
        <w:topLinePunct w:val="0"/>
        <w:autoSpaceDE/>
        <w:autoSpaceDN/>
        <w:bidi w:val="0"/>
        <w:spacing w:line="572" w:lineRule="exact"/>
        <w:jc w:val="left"/>
        <w:textAlignment w:val="auto"/>
        <w:outlineLvl w:val="0"/>
        <w:rPr>
          <w:rFonts w:hint="eastAsia" w:ascii="方正小标宋简体" w:hAnsi="方正小标宋简体" w:eastAsia="黑体" w:cs="方正小标宋简体"/>
          <w:color w:val="auto"/>
          <w:sz w:val="44"/>
          <w:szCs w:val="44"/>
          <w:highlight w:val="none"/>
          <w:lang w:val="en-US" w:eastAsia="zh-CN"/>
        </w:rPr>
      </w:pPr>
      <w:r>
        <w:rPr>
          <w:rFonts w:hint="eastAsia" w:ascii="黑体" w:hAnsi="黑体" w:eastAsia="黑体" w:cs="黑体"/>
          <w:color w:val="auto"/>
          <w:sz w:val="32"/>
          <w:szCs w:val="32"/>
          <w:highlight w:val="none"/>
        </w:rPr>
        <w:t>附件</w:t>
      </w:r>
      <w:r>
        <w:rPr>
          <w:rFonts w:hint="eastAsia" w:ascii="黑体" w:hAnsi="黑体" w:eastAsia="黑体" w:cs="黑体"/>
          <w:color w:val="auto"/>
          <w:sz w:val="32"/>
          <w:szCs w:val="32"/>
          <w:highlight w:val="none"/>
          <w:lang w:val="en-US" w:eastAsia="zh-CN"/>
        </w:rPr>
        <w:t>1</w:t>
      </w:r>
    </w:p>
    <w:p>
      <w:pPr>
        <w:keepNext w:val="0"/>
        <w:keepLines w:val="0"/>
        <w:pageBreakBefore w:val="0"/>
        <w:widowControl/>
        <w:kinsoku/>
        <w:wordWrap/>
        <w:overflowPunct/>
        <w:topLinePunct w:val="0"/>
        <w:autoSpaceDE/>
        <w:autoSpaceDN/>
        <w:bidi w:val="0"/>
        <w:spacing w:line="560" w:lineRule="exact"/>
        <w:contextualSpacing/>
        <w:jc w:val="center"/>
        <w:textAlignment w:val="auto"/>
        <w:rPr>
          <w:rFonts w:ascii="宋体" w:hAnsi="宋体" w:eastAsia="宋体"/>
          <w:b/>
          <w:color w:val="auto"/>
          <w:sz w:val="32"/>
          <w:szCs w:val="32"/>
          <w:highlight w:val="none"/>
          <w:shd w:val="clear" w:color="auto" w:fill="FFFFFF"/>
        </w:rPr>
      </w:pPr>
      <w:r>
        <w:rPr>
          <w:rFonts w:hint="eastAsia" w:ascii="宋体" w:hAnsi="宋体" w:eastAsia="宋体"/>
          <w:b/>
          <w:color w:val="auto"/>
          <w:sz w:val="32"/>
          <w:szCs w:val="32"/>
          <w:highlight w:val="none"/>
          <w:shd w:val="clear" w:color="auto" w:fill="FFFFFF"/>
        </w:rPr>
        <w:t>20</w:t>
      </w:r>
      <w:r>
        <w:rPr>
          <w:rFonts w:hint="eastAsia" w:ascii="宋体" w:hAnsi="宋体" w:eastAsia="宋体"/>
          <w:b/>
          <w:color w:val="auto"/>
          <w:sz w:val="32"/>
          <w:szCs w:val="32"/>
          <w:highlight w:val="none"/>
          <w:shd w:val="clear" w:color="auto" w:fill="FFFFFF"/>
          <w:lang w:val="en-US" w:eastAsia="zh-CN"/>
        </w:rPr>
        <w:t>2</w:t>
      </w:r>
      <w:r>
        <w:rPr>
          <w:rFonts w:hint="eastAsia" w:ascii="宋体" w:hAnsi="宋体"/>
          <w:b/>
          <w:color w:val="auto"/>
          <w:sz w:val="32"/>
          <w:szCs w:val="32"/>
          <w:highlight w:val="none"/>
          <w:shd w:val="clear" w:color="auto" w:fill="FFFFFF"/>
          <w:lang w:val="en-US" w:eastAsia="zh-CN"/>
        </w:rPr>
        <w:t>2</w:t>
      </w:r>
      <w:r>
        <w:rPr>
          <w:rFonts w:hint="eastAsia" w:ascii="宋体" w:hAnsi="宋体" w:eastAsia="宋体"/>
          <w:b/>
          <w:color w:val="auto"/>
          <w:sz w:val="32"/>
          <w:szCs w:val="32"/>
          <w:highlight w:val="none"/>
          <w:shd w:val="clear" w:color="auto" w:fill="FFFFFF"/>
        </w:rPr>
        <w:t>年</w:t>
      </w:r>
      <w:r>
        <w:rPr>
          <w:rFonts w:hint="eastAsia" w:ascii="宋体" w:hAnsi="宋体"/>
          <w:b/>
          <w:color w:val="auto"/>
          <w:sz w:val="32"/>
          <w:szCs w:val="32"/>
          <w:highlight w:val="none"/>
          <w:shd w:val="clear" w:color="auto" w:fill="FFFFFF"/>
          <w:lang w:val="en-US" w:eastAsia="zh-CN"/>
        </w:rPr>
        <w:t>泸县公安局</w:t>
      </w:r>
      <w:r>
        <w:rPr>
          <w:rFonts w:hint="eastAsia" w:ascii="宋体" w:hAnsi="宋体" w:eastAsia="宋体"/>
          <w:b/>
          <w:color w:val="auto"/>
          <w:sz w:val="32"/>
          <w:szCs w:val="32"/>
          <w:highlight w:val="none"/>
          <w:shd w:val="clear" w:color="auto" w:fill="FFFFFF"/>
        </w:rPr>
        <w:t>部门整体绩效评价报告</w:t>
      </w:r>
    </w:p>
    <w:p>
      <w:pPr>
        <w:keepNext w:val="0"/>
        <w:keepLines w:val="0"/>
        <w:pageBreakBefore w:val="0"/>
        <w:widowControl/>
        <w:numPr>
          <w:ilvl w:val="0"/>
          <w:numId w:val="8"/>
        </w:numPr>
        <w:kinsoku/>
        <w:wordWrap/>
        <w:overflowPunct/>
        <w:topLinePunct w:val="0"/>
        <w:autoSpaceDE/>
        <w:autoSpaceDN/>
        <w:bidi w:val="0"/>
        <w:adjustRightInd w:val="0"/>
        <w:snapToGrid w:val="0"/>
        <w:spacing w:line="560" w:lineRule="exact"/>
        <w:ind w:firstLine="640" w:firstLineChars="200"/>
        <w:contextualSpacing/>
        <w:jc w:val="left"/>
        <w:textAlignment w:val="auto"/>
        <w:rPr>
          <w:rFonts w:hint="eastAsia" w:ascii="黑体" w:hAnsi="宋体" w:eastAsia="黑体" w:cs="宋体"/>
          <w:color w:val="auto"/>
          <w:kern w:val="0"/>
          <w:sz w:val="32"/>
          <w:szCs w:val="32"/>
          <w:highlight w:val="none"/>
          <w:shd w:val="clear" w:color="auto" w:fill="FFFFFF"/>
          <w:lang w:val="zh-CN"/>
        </w:rPr>
      </w:pPr>
      <w:r>
        <w:rPr>
          <w:rFonts w:hint="eastAsia" w:ascii="黑体" w:hAnsi="宋体" w:eastAsia="黑体" w:cs="宋体"/>
          <w:color w:val="auto"/>
          <w:kern w:val="0"/>
          <w:sz w:val="32"/>
          <w:szCs w:val="32"/>
          <w:highlight w:val="none"/>
          <w:shd w:val="clear" w:color="auto" w:fill="FFFFFF"/>
          <w:lang w:val="zh-CN"/>
        </w:rPr>
        <w:t>部门（单位）基本情况</w:t>
      </w:r>
    </w:p>
    <w:p>
      <w:pPr>
        <w:widowControl/>
        <w:adjustRightInd w:val="0"/>
        <w:snapToGrid w:val="0"/>
        <w:spacing w:line="572" w:lineRule="exact"/>
        <w:ind w:firstLine="643" w:firstLineChars="200"/>
        <w:contextualSpacing/>
        <w:jc w:val="left"/>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（一）机构组成：</w:t>
      </w:r>
      <w:r>
        <w:rPr>
          <w:rFonts w:hint="eastAsia" w:ascii="仿宋" w:hAnsi="仿宋" w:eastAsia="仿宋" w:cs="仿宋_GB2312"/>
          <w:sz w:val="32"/>
          <w:szCs w:val="32"/>
        </w:rPr>
        <w:t>泸县公安局下设局机关</w:t>
      </w:r>
      <w:r>
        <w:rPr>
          <w:rFonts w:hint="eastAsia" w:ascii="仿宋" w:hAnsi="仿宋" w:eastAsia="仿宋" w:cs="仿宋_GB2312"/>
          <w:sz w:val="32"/>
          <w:szCs w:val="32"/>
          <w:lang w:eastAsia="zh-CN"/>
        </w:rPr>
        <w:t>、</w:t>
      </w:r>
      <w:r>
        <w:rPr>
          <w:rFonts w:hint="eastAsia" w:ascii="仿宋" w:hAnsi="仿宋" w:eastAsia="仿宋" w:cs="仿宋_GB2312"/>
          <w:sz w:val="32"/>
          <w:szCs w:val="32"/>
        </w:rPr>
        <w:t>15个派出所</w:t>
      </w:r>
      <w:r>
        <w:rPr>
          <w:rFonts w:hint="eastAsia" w:ascii="仿宋" w:hAnsi="仿宋" w:eastAsia="仿宋" w:cs="仿宋_GB2312"/>
          <w:sz w:val="32"/>
          <w:szCs w:val="32"/>
          <w:lang w:eastAsia="zh-CN"/>
        </w:rPr>
        <w:t>、</w:t>
      </w:r>
      <w:r>
        <w:rPr>
          <w:rFonts w:hint="eastAsia" w:ascii="仿宋" w:hAnsi="仿宋" w:eastAsia="仿宋" w:cs="仿宋_GB2312"/>
          <w:sz w:val="32"/>
          <w:szCs w:val="32"/>
          <w:lang w:val="en-US" w:eastAsia="zh-CN"/>
        </w:rPr>
        <w:t>17个</w:t>
      </w:r>
      <w:r>
        <w:rPr>
          <w:rFonts w:hint="eastAsia" w:ascii="仿宋" w:hAnsi="仿宋" w:eastAsia="仿宋" w:cs="仿宋_GB2312"/>
          <w:sz w:val="32"/>
          <w:szCs w:val="32"/>
        </w:rPr>
        <w:t>内设机构。</w:t>
      </w:r>
    </w:p>
    <w:p>
      <w:pPr>
        <w:keepNext w:val="0"/>
        <w:keepLines w:val="0"/>
        <w:pageBreakBefore w:val="0"/>
        <w:widowControl/>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仿宋" w:hAnsi="仿宋" w:eastAsia="仿宋" w:cs="仿宋_GB2312"/>
          <w:sz w:val="32"/>
          <w:szCs w:val="32"/>
        </w:rPr>
      </w:pPr>
      <w:r>
        <w:rPr>
          <w:rFonts w:hint="eastAsia" w:ascii="楷体_GB2312" w:hAnsi="楷体_GB2312" w:eastAsia="楷体_GB2312" w:cs="楷体_GB2312"/>
          <w:b/>
          <w:bCs/>
          <w:color w:val="auto"/>
          <w:kern w:val="0"/>
          <w:sz w:val="32"/>
          <w:szCs w:val="32"/>
          <w:highlight w:val="none"/>
          <w:shd w:val="clear" w:color="auto" w:fill="FFFFFF"/>
          <w:lang w:val="zh-CN"/>
        </w:rPr>
        <w:t>（二）机构职能和人员概况：</w:t>
      </w:r>
      <w:r>
        <w:rPr>
          <w:rFonts w:hint="eastAsia" w:ascii="仿宋" w:hAnsi="仿宋" w:eastAsia="仿宋" w:cs="仿宋_GB2312"/>
          <w:sz w:val="32"/>
          <w:szCs w:val="32"/>
        </w:rPr>
        <w:t>泸县公安局为国家行政机关，其主要职能：贯彻执行国家有关公安工作的方针、政策和法律法规，打击违法犯罪活动，维护公私财产安全，维护社会稳定。</w:t>
      </w:r>
    </w:p>
    <w:p>
      <w:pPr>
        <w:pStyle w:val="9"/>
        <w:rPr>
          <w:rFonts w:hint="default" w:eastAsia="仿宋"/>
          <w:lang w:val="en-US" w:eastAsia="zh-CN"/>
        </w:rPr>
      </w:pPr>
      <w:r>
        <w:rPr>
          <w:rFonts w:hint="eastAsia" w:ascii="仿宋" w:hAnsi="仿宋" w:eastAsia="仿宋" w:cs="仿宋_GB2312"/>
          <w:sz w:val="32"/>
          <w:szCs w:val="32"/>
          <w:lang w:val="en-US" w:eastAsia="zh-CN"/>
        </w:rPr>
        <w:t xml:space="preserve">      </w:t>
      </w:r>
      <w:r>
        <w:rPr>
          <w:rFonts w:hint="eastAsia" w:ascii="仿宋" w:hAnsi="仿宋" w:eastAsia="仿宋" w:cs="仿宋_GB2312"/>
          <w:sz w:val="32"/>
          <w:szCs w:val="32"/>
        </w:rPr>
        <w:t>目前现有在职民警26</w:t>
      </w:r>
      <w:r>
        <w:rPr>
          <w:rFonts w:hint="eastAsia" w:ascii="仿宋" w:hAnsi="仿宋" w:eastAsia="仿宋" w:cs="仿宋_GB2312"/>
          <w:sz w:val="32"/>
          <w:szCs w:val="32"/>
          <w:lang w:val="en-US" w:eastAsia="zh-CN"/>
        </w:rPr>
        <w:t>6</w:t>
      </w:r>
      <w:r>
        <w:rPr>
          <w:rFonts w:hint="eastAsia" w:ascii="仿宋" w:hAnsi="仿宋" w:eastAsia="仿宋" w:cs="仿宋_GB2312"/>
          <w:sz w:val="32"/>
          <w:szCs w:val="32"/>
        </w:rPr>
        <w:t>人，工勤9人，事业</w:t>
      </w:r>
      <w:r>
        <w:rPr>
          <w:rFonts w:hint="eastAsia" w:ascii="仿宋" w:hAnsi="仿宋" w:eastAsia="仿宋" w:cs="仿宋_GB2312"/>
          <w:sz w:val="32"/>
          <w:szCs w:val="32"/>
          <w:lang w:val="en-US" w:eastAsia="zh-CN"/>
        </w:rPr>
        <w:t>72</w:t>
      </w:r>
      <w:r>
        <w:rPr>
          <w:rFonts w:hint="eastAsia" w:ascii="仿宋" w:hAnsi="仿宋" w:eastAsia="仿宋" w:cs="仿宋_GB2312"/>
          <w:sz w:val="32"/>
          <w:szCs w:val="32"/>
        </w:rPr>
        <w:t>人，事业离退休干部9</w:t>
      </w:r>
      <w:r>
        <w:rPr>
          <w:rFonts w:hint="eastAsia" w:ascii="仿宋" w:hAnsi="仿宋" w:eastAsia="仿宋" w:cs="仿宋_GB2312"/>
          <w:sz w:val="32"/>
          <w:szCs w:val="32"/>
          <w:lang w:val="en-US" w:eastAsia="zh-CN"/>
        </w:rPr>
        <w:t>4</w:t>
      </w:r>
      <w:r>
        <w:rPr>
          <w:rFonts w:hint="eastAsia" w:ascii="仿宋" w:hAnsi="仿宋" w:eastAsia="仿宋" w:cs="仿宋_GB2312"/>
          <w:sz w:val="32"/>
          <w:szCs w:val="32"/>
        </w:rPr>
        <w:t>人。</w:t>
      </w:r>
    </w:p>
    <w:p>
      <w:pPr>
        <w:keepNext w:val="0"/>
        <w:keepLines w:val="0"/>
        <w:pageBreakBefore w:val="0"/>
        <w:widowControl/>
        <w:numPr>
          <w:ilvl w:val="0"/>
          <w:numId w:val="9"/>
        </w:numPr>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年度主要工作任务。</w:t>
      </w:r>
    </w:p>
    <w:p>
      <w:pPr>
        <w:pStyle w:val="9"/>
        <w:numPr>
          <w:ilvl w:val="0"/>
          <w:numId w:val="0"/>
        </w:numPr>
        <w:spacing w:line="360" w:lineRule="auto"/>
        <w:rPr>
          <w:rFonts w:hint="eastAsia" w:ascii="仿宋" w:hAnsi="仿宋" w:eastAsia="仿宋" w:cs="仿宋_GB2312"/>
          <w:kern w:val="2"/>
          <w:sz w:val="32"/>
          <w:szCs w:val="32"/>
          <w:lang w:val="en-US" w:eastAsia="zh-CN" w:bidi="ar-SA"/>
        </w:rPr>
      </w:pPr>
      <w:r>
        <w:rPr>
          <w:rFonts w:hint="eastAsia"/>
          <w:lang w:val="en-US" w:eastAsia="zh-CN"/>
        </w:rPr>
        <w:t xml:space="preserve">         </w:t>
      </w:r>
      <w:r>
        <w:rPr>
          <w:rFonts w:hint="eastAsia" w:ascii="仿宋" w:hAnsi="仿宋" w:eastAsia="仿宋" w:cs="仿宋_GB2312"/>
          <w:kern w:val="2"/>
          <w:sz w:val="32"/>
          <w:szCs w:val="32"/>
          <w:lang w:val="en-US" w:eastAsia="zh-CN" w:bidi="ar-SA"/>
        </w:rPr>
        <w:t xml:space="preserve"> 2022年,泸县公安局的主要任务是二十大安保维稳，“磐石”系列专项行动、夏季治安打击整治“百日行动”，惩治黑恶犯罪</w:t>
      </w:r>
      <w:r>
        <w:rPr>
          <w:rFonts w:hint="eastAsia" w:hAnsi="仿宋_GB2312" w:eastAsia="仿宋_GB2312"/>
          <w:b/>
          <w:color w:val="000000"/>
          <w:sz w:val="32"/>
          <w:szCs w:val="32"/>
          <w:lang w:eastAsia="zh-CN"/>
        </w:rPr>
        <w:t>，</w:t>
      </w:r>
      <w:r>
        <w:rPr>
          <w:rFonts w:hint="eastAsia" w:ascii="仿宋" w:hAnsi="仿宋" w:eastAsia="仿宋" w:cs="仿宋_GB2312"/>
          <w:kern w:val="2"/>
          <w:sz w:val="32"/>
          <w:szCs w:val="32"/>
          <w:lang w:val="en-US" w:eastAsia="zh-CN" w:bidi="ar-SA"/>
        </w:rPr>
        <w:t>反制新型犯罪，巩固禁毒成效，严打突出违法犯罪，确保全县政治社会治安大局持续安全稳定。</w:t>
      </w:r>
    </w:p>
    <w:p>
      <w:pPr>
        <w:keepNext w:val="0"/>
        <w:keepLines w:val="0"/>
        <w:pageBreakBefore w:val="0"/>
        <w:widowControl/>
        <w:numPr>
          <w:ilvl w:val="0"/>
          <w:numId w:val="9"/>
        </w:numPr>
        <w:kinsoku/>
        <w:wordWrap/>
        <w:overflowPunct/>
        <w:topLinePunct w:val="0"/>
        <w:autoSpaceDE/>
        <w:autoSpaceDN/>
        <w:bidi w:val="0"/>
        <w:adjustRightInd w:val="0"/>
        <w:snapToGrid w:val="0"/>
        <w:spacing w:line="560" w:lineRule="exact"/>
        <w:ind w:left="0" w:leftChars="0"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部门整体支出绩效目标。</w:t>
      </w:r>
    </w:p>
    <w:p>
      <w:pPr>
        <w:spacing w:line="360" w:lineRule="auto"/>
        <w:ind w:firstLine="640"/>
        <w:jc w:val="center"/>
        <w:rPr>
          <w:rFonts w:hint="default" w:ascii="仿宋" w:hAnsi="仿宋" w:eastAsia="仿宋"/>
          <w:kern w:val="0"/>
          <w:sz w:val="32"/>
          <w:szCs w:val="32"/>
          <w:lang w:val="en-US" w:eastAsia="zh-CN" w:bidi="ar"/>
        </w:rPr>
      </w:pPr>
      <w:r>
        <w:rPr>
          <w:rFonts w:hint="eastAsia" w:ascii="仿宋" w:hAnsi="仿宋" w:eastAsia="仿宋"/>
          <w:kern w:val="0"/>
          <w:sz w:val="32"/>
          <w:szCs w:val="32"/>
          <w:lang w:val="en-US" w:eastAsia="zh-CN" w:bidi="ar"/>
        </w:rPr>
        <w:t>泸县公安局</w:t>
      </w:r>
      <w:r>
        <w:rPr>
          <w:rFonts w:hint="default" w:ascii="仿宋" w:hAnsi="仿宋" w:eastAsia="仿宋"/>
          <w:kern w:val="0"/>
          <w:sz w:val="32"/>
          <w:szCs w:val="32"/>
          <w:lang w:val="en-US" w:eastAsia="zh-CN" w:bidi="ar"/>
        </w:rPr>
        <w:t>全年的绩效目标任务按照年初制定的计划和指标全部完成，部门支出绩效和项目支出绩效按照</w:t>
      </w:r>
    </w:p>
    <w:p>
      <w:pPr>
        <w:pStyle w:val="9"/>
        <w:spacing w:line="360" w:lineRule="auto"/>
        <w:ind w:firstLine="640" w:firstLineChars="200"/>
        <w:rPr>
          <w:rFonts w:hint="default" w:eastAsia="宋体"/>
          <w:lang w:val="en-US" w:eastAsia="zh-CN"/>
        </w:rPr>
      </w:pPr>
      <w:r>
        <w:rPr>
          <w:rFonts w:hint="default" w:ascii="仿宋" w:hAnsi="仿宋" w:eastAsia="仿宋"/>
          <w:kern w:val="0"/>
          <w:sz w:val="32"/>
          <w:szCs w:val="32"/>
          <w:lang w:val="en-US" w:eastAsia="zh-CN" w:bidi="ar"/>
        </w:rPr>
        <w:t>年初制订的目标任务</w:t>
      </w:r>
      <w:r>
        <w:rPr>
          <w:rFonts w:hint="eastAsia" w:ascii="仿宋" w:hAnsi="仿宋" w:eastAsia="仿宋"/>
          <w:kern w:val="0"/>
          <w:sz w:val="32"/>
          <w:szCs w:val="32"/>
          <w:lang w:val="en-US" w:eastAsia="zh-CN" w:bidi="ar"/>
        </w:rPr>
        <w:t>按时</w:t>
      </w:r>
      <w:r>
        <w:rPr>
          <w:rFonts w:hint="default" w:ascii="仿宋" w:hAnsi="仿宋" w:eastAsia="仿宋"/>
          <w:kern w:val="0"/>
          <w:sz w:val="32"/>
          <w:szCs w:val="32"/>
          <w:lang w:val="en-US" w:eastAsia="zh-CN" w:bidi="ar"/>
        </w:rPr>
        <w:t>完成。</w:t>
      </w:r>
      <w:r>
        <w:rPr>
          <w:rFonts w:hint="eastAsia"/>
          <w:lang w:val="en-US" w:eastAsia="zh-CN"/>
        </w:rPr>
        <w:t xml:space="preserve"> </w:t>
      </w:r>
    </w:p>
    <w:p>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contextualSpacing/>
        <w:jc w:val="left"/>
        <w:textAlignment w:val="auto"/>
        <w:rPr>
          <w:rFonts w:ascii="黑体" w:hAnsi="宋体" w:eastAsia="黑体" w:cs="宋体"/>
          <w:color w:val="auto"/>
          <w:kern w:val="0"/>
          <w:sz w:val="32"/>
          <w:szCs w:val="32"/>
          <w:highlight w:val="none"/>
          <w:shd w:val="clear" w:color="auto" w:fill="FFFFFF"/>
        </w:rPr>
      </w:pPr>
      <w:r>
        <w:rPr>
          <w:rFonts w:hint="eastAsia" w:ascii="黑体" w:hAnsi="宋体" w:eastAsia="黑体" w:cs="宋体"/>
          <w:color w:val="auto"/>
          <w:kern w:val="0"/>
          <w:sz w:val="32"/>
          <w:szCs w:val="32"/>
          <w:highlight w:val="none"/>
          <w:shd w:val="clear" w:color="auto" w:fill="FFFFFF"/>
        </w:rPr>
        <w:t>二、</w:t>
      </w:r>
      <w:r>
        <w:rPr>
          <w:rFonts w:hint="eastAsia" w:ascii="黑体" w:hAnsi="宋体" w:eastAsia="黑体" w:cs="宋体"/>
          <w:color w:val="auto"/>
          <w:kern w:val="0"/>
          <w:sz w:val="32"/>
          <w:szCs w:val="32"/>
          <w:highlight w:val="none"/>
          <w:shd w:val="clear" w:color="auto" w:fill="FFFFFF"/>
          <w:lang w:eastAsia="zh-CN"/>
        </w:rPr>
        <w:t>部门</w:t>
      </w:r>
      <w:r>
        <w:rPr>
          <w:rFonts w:hint="eastAsia" w:ascii="黑体" w:hAnsi="宋体" w:eastAsia="黑体" w:cs="宋体"/>
          <w:color w:val="auto"/>
          <w:kern w:val="0"/>
          <w:sz w:val="32"/>
          <w:szCs w:val="32"/>
          <w:highlight w:val="none"/>
          <w:shd w:val="clear" w:color="auto" w:fill="FFFFFF"/>
        </w:rPr>
        <w:t>资金收支情况</w:t>
      </w:r>
    </w:p>
    <w:p>
      <w:pPr>
        <w:keepNext w:val="0"/>
        <w:keepLines w:val="0"/>
        <w:pageBreakBefore w:val="0"/>
        <w:widowControl/>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（一）部门总体收支情况。</w:t>
      </w:r>
    </w:p>
    <w:p>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1.部门总体收入情况</w:t>
      </w:r>
    </w:p>
    <w:p>
      <w:pPr>
        <w:pStyle w:val="9"/>
        <w:spacing w:line="360" w:lineRule="auto"/>
        <w:rPr>
          <w:rFonts w:hint="default" w:eastAsia="仿宋"/>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 xml:space="preserve">     泸县公安局</w:t>
      </w: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年度收入总计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，其中</w:t>
      </w:r>
      <w:r>
        <w:rPr>
          <w:rFonts w:hint="eastAsia" w:ascii="仿宋" w:hAnsi="仿宋" w:eastAsia="仿宋"/>
          <w:color w:val="auto"/>
          <w:sz w:val="32"/>
          <w:szCs w:val="32"/>
          <w:highlight w:val="none"/>
        </w:rPr>
        <w:t>本年收入合计</w:t>
      </w:r>
      <w:r>
        <w:rPr>
          <w:rFonts w:hint="eastAsia" w:ascii="仿宋" w:hAnsi="仿宋" w:eastAsia="仿宋"/>
          <w:color w:val="auto"/>
          <w:sz w:val="32"/>
          <w:szCs w:val="32"/>
          <w:highlight w:val="none"/>
          <w:lang w:val="en-US" w:eastAsia="zh-CN"/>
        </w:rPr>
        <w:t>15114.55</w:t>
      </w:r>
      <w:r>
        <w:rPr>
          <w:rFonts w:hint="eastAsia" w:ascii="仿宋" w:hAnsi="仿宋" w:eastAsia="仿宋"/>
          <w:color w:val="auto"/>
          <w:sz w:val="32"/>
          <w:szCs w:val="32"/>
          <w:highlight w:val="none"/>
        </w:rPr>
        <w:t>万元，一般公共预算财政拨款收入</w:t>
      </w:r>
      <w:r>
        <w:rPr>
          <w:rFonts w:hint="eastAsia" w:ascii="仿宋" w:hAnsi="仿宋" w:eastAsia="仿宋"/>
          <w:color w:val="auto"/>
          <w:sz w:val="32"/>
          <w:szCs w:val="32"/>
          <w:highlight w:val="none"/>
          <w:lang w:val="en-US" w:eastAsia="zh-CN"/>
        </w:rPr>
        <w:t>13400.77</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88.66</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rPr>
        <w:t>政府性基金预算财政拨款收入</w:t>
      </w:r>
      <w:r>
        <w:rPr>
          <w:rFonts w:hint="eastAsia" w:ascii="仿宋" w:hAnsi="仿宋" w:eastAsia="仿宋"/>
          <w:color w:val="auto"/>
          <w:sz w:val="32"/>
          <w:szCs w:val="32"/>
          <w:highlight w:val="none"/>
          <w:lang w:val="en-US" w:eastAsia="zh-CN"/>
        </w:rPr>
        <w:t>1713.78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11.34</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，上年结转结余</w:t>
      </w:r>
      <w:r>
        <w:rPr>
          <w:rFonts w:hint="eastAsia" w:ascii="仿宋" w:hAnsi="仿宋" w:eastAsia="仿宋"/>
          <w:color w:val="auto"/>
          <w:sz w:val="32"/>
          <w:szCs w:val="32"/>
          <w:highlight w:val="none"/>
          <w:lang w:val="en-US" w:eastAsia="zh-CN"/>
        </w:rPr>
        <w:t>641.64万元。</w:t>
      </w:r>
    </w:p>
    <w:p>
      <w:pPr>
        <w:keepNext w:val="0"/>
        <w:keepLines w:val="0"/>
        <w:pageBreakBefore w:val="0"/>
        <w:widowControl/>
        <w:numPr>
          <w:ilvl w:val="0"/>
          <w:numId w:val="4"/>
        </w:numPr>
        <w:kinsoku/>
        <w:wordWrap/>
        <w:overflowPunct/>
        <w:topLinePunct w:val="0"/>
        <w:autoSpaceDE/>
        <w:autoSpaceDN/>
        <w:bidi w:val="0"/>
        <w:adjustRightInd w:val="0"/>
        <w:snapToGrid w:val="0"/>
        <w:spacing w:line="360" w:lineRule="auto"/>
        <w:ind w:left="0" w:leftChars="0" w:firstLine="640" w:firstLineChars="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部门总体支出情况</w:t>
      </w:r>
    </w:p>
    <w:p>
      <w:pPr>
        <w:pStyle w:val="9"/>
        <w:numPr>
          <w:ilvl w:val="0"/>
          <w:numId w:val="0"/>
        </w:numPr>
        <w:spacing w:line="360" w:lineRule="auto"/>
        <w:ind w:left="640" w:leftChars="0"/>
        <w:rPr>
          <w:rFonts w:hint="eastAsia"/>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 xml:space="preserve"> 泸县公安局</w:t>
      </w: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w:t>
      </w:r>
      <w:r>
        <w:rPr>
          <w:rFonts w:hint="eastAsia" w:ascii="仿宋" w:hAnsi="仿宋" w:eastAsia="仿宋"/>
          <w:color w:val="000000"/>
          <w:sz w:val="32"/>
          <w:szCs w:val="32"/>
          <w:lang w:eastAsia="zh-CN"/>
        </w:rPr>
        <w:t>支出</w:t>
      </w:r>
      <w:r>
        <w:rPr>
          <w:rFonts w:hint="eastAsia" w:ascii="仿宋" w:hAnsi="仿宋" w:eastAsia="仿宋"/>
          <w:color w:val="000000"/>
          <w:sz w:val="32"/>
          <w:szCs w:val="32"/>
        </w:rPr>
        <w:t>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万元</w:t>
      </w:r>
    </w:p>
    <w:p>
      <w:pPr>
        <w:keepNext w:val="0"/>
        <w:keepLines w:val="0"/>
        <w:pageBreakBefore w:val="0"/>
        <w:widowControl/>
        <w:numPr>
          <w:ilvl w:val="0"/>
          <w:numId w:val="4"/>
        </w:numPr>
        <w:kinsoku/>
        <w:wordWrap/>
        <w:overflowPunct/>
        <w:topLinePunct w:val="0"/>
        <w:autoSpaceDE/>
        <w:autoSpaceDN/>
        <w:bidi w:val="0"/>
        <w:adjustRightInd w:val="0"/>
        <w:snapToGrid w:val="0"/>
        <w:spacing w:line="360" w:lineRule="auto"/>
        <w:ind w:left="0" w:leftChars="0" w:firstLine="640" w:firstLineChars="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部门总体结转结余情况</w:t>
      </w:r>
    </w:p>
    <w:p>
      <w:pPr>
        <w:pStyle w:val="9"/>
        <w:numPr>
          <w:ilvl w:val="0"/>
          <w:numId w:val="0"/>
        </w:numPr>
        <w:ind w:left="640" w:leftChars="0"/>
        <w:rPr>
          <w:rFonts w:hint="default" w:ascii="仿宋" w:hAnsi="仿宋" w:eastAsia="仿宋"/>
          <w:color w:val="000000"/>
          <w:sz w:val="32"/>
          <w:szCs w:val="32"/>
          <w:lang w:val="en-US" w:eastAsia="zh-CN"/>
        </w:rPr>
      </w:pPr>
      <w:r>
        <w:rPr>
          <w:rFonts w:hint="eastAsia"/>
          <w:lang w:val="en-US" w:eastAsia="zh-CN"/>
        </w:rPr>
        <w:t xml:space="preserve"> </w:t>
      </w:r>
      <w:r>
        <w:rPr>
          <w:rFonts w:hint="eastAsia" w:ascii="仿宋" w:hAnsi="仿宋" w:eastAsia="仿宋"/>
          <w:color w:val="000000"/>
          <w:sz w:val="32"/>
          <w:szCs w:val="32"/>
          <w:lang w:val="en-US" w:eastAsia="zh-CN"/>
        </w:rPr>
        <w:t xml:space="preserve"> 泸县公安局2022年度无结转结余。</w:t>
      </w:r>
    </w:p>
    <w:p>
      <w:pPr>
        <w:keepNext w:val="0"/>
        <w:keepLines w:val="0"/>
        <w:pageBreakBefore w:val="0"/>
        <w:widowControl/>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（二）部门财政拨款收支情况。</w:t>
      </w:r>
    </w:p>
    <w:p>
      <w:pPr>
        <w:keepNext w:val="0"/>
        <w:keepLines w:val="0"/>
        <w:pageBreakBefore w:val="0"/>
        <w:widowControl/>
        <w:kinsoku/>
        <w:wordWrap/>
        <w:overflowPunct/>
        <w:topLinePunct w:val="0"/>
        <w:autoSpaceDE/>
        <w:autoSpaceDN/>
        <w:bidi w:val="0"/>
        <w:adjustRightInd w:val="0"/>
        <w:snapToGrid w:val="0"/>
        <w:spacing w:line="360" w:lineRule="auto"/>
        <w:ind w:firstLine="640" w:firstLineChars="20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1.部门财政拨款收入情况</w:t>
      </w:r>
    </w:p>
    <w:p>
      <w:pPr>
        <w:pStyle w:val="9"/>
        <w:spacing w:line="360" w:lineRule="auto"/>
        <w:rPr>
          <w:rFonts w:hint="eastAsia"/>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 xml:space="preserve">   泸县公安局</w:t>
      </w: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w:t>
      </w:r>
      <w:r>
        <w:rPr>
          <w:rFonts w:hint="eastAsia" w:ascii="仿宋" w:hAnsi="仿宋" w:eastAsia="仿宋"/>
          <w:color w:val="000000"/>
          <w:sz w:val="32"/>
          <w:szCs w:val="32"/>
          <w:lang w:eastAsia="zh-CN"/>
        </w:rPr>
        <w:t>财政拨款</w:t>
      </w:r>
      <w:r>
        <w:rPr>
          <w:rFonts w:hint="eastAsia" w:ascii="仿宋" w:hAnsi="仿宋" w:eastAsia="仿宋"/>
          <w:color w:val="000000"/>
          <w:sz w:val="32"/>
          <w:szCs w:val="32"/>
        </w:rPr>
        <w:t>收入总计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万元</w:t>
      </w:r>
      <w:r>
        <w:rPr>
          <w:rFonts w:hint="eastAsia" w:ascii="仿宋" w:hAnsi="仿宋" w:eastAsia="仿宋"/>
          <w:color w:val="000000"/>
          <w:sz w:val="32"/>
          <w:szCs w:val="32"/>
          <w:lang w:eastAsia="zh-CN"/>
        </w:rPr>
        <w:t>，其中</w:t>
      </w:r>
      <w:r>
        <w:rPr>
          <w:rFonts w:hint="eastAsia" w:ascii="仿宋" w:hAnsi="仿宋" w:eastAsia="仿宋"/>
          <w:color w:val="auto"/>
          <w:sz w:val="32"/>
          <w:szCs w:val="32"/>
          <w:highlight w:val="none"/>
        </w:rPr>
        <w:t>本年</w:t>
      </w:r>
      <w:r>
        <w:rPr>
          <w:rFonts w:hint="eastAsia" w:ascii="仿宋" w:hAnsi="仿宋" w:eastAsia="仿宋"/>
          <w:color w:val="auto"/>
          <w:sz w:val="32"/>
          <w:szCs w:val="32"/>
          <w:highlight w:val="none"/>
          <w:lang w:eastAsia="zh-CN"/>
        </w:rPr>
        <w:t>财政拨款</w:t>
      </w:r>
      <w:r>
        <w:rPr>
          <w:rFonts w:hint="eastAsia" w:ascii="仿宋" w:hAnsi="仿宋" w:eastAsia="仿宋"/>
          <w:color w:val="auto"/>
          <w:sz w:val="32"/>
          <w:szCs w:val="32"/>
          <w:highlight w:val="none"/>
        </w:rPr>
        <w:t>收入合计</w:t>
      </w:r>
      <w:r>
        <w:rPr>
          <w:rFonts w:hint="eastAsia" w:ascii="仿宋" w:hAnsi="仿宋" w:eastAsia="仿宋"/>
          <w:color w:val="auto"/>
          <w:sz w:val="32"/>
          <w:szCs w:val="32"/>
          <w:highlight w:val="none"/>
          <w:lang w:val="en-US" w:eastAsia="zh-CN"/>
        </w:rPr>
        <w:t>15114.55</w:t>
      </w:r>
      <w:r>
        <w:rPr>
          <w:rFonts w:hint="eastAsia" w:ascii="仿宋" w:hAnsi="仿宋" w:eastAsia="仿宋"/>
          <w:color w:val="auto"/>
          <w:sz w:val="32"/>
          <w:szCs w:val="32"/>
          <w:highlight w:val="none"/>
        </w:rPr>
        <w:t>万元，一般公共预算财政拨款收入</w:t>
      </w:r>
      <w:r>
        <w:rPr>
          <w:rFonts w:hint="eastAsia" w:ascii="仿宋" w:hAnsi="仿宋" w:eastAsia="仿宋"/>
          <w:color w:val="auto"/>
          <w:sz w:val="32"/>
          <w:szCs w:val="32"/>
          <w:highlight w:val="none"/>
          <w:lang w:val="en-US" w:eastAsia="zh-CN"/>
        </w:rPr>
        <w:t>13400.77</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88.66</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w:t>
      </w:r>
      <w:r>
        <w:rPr>
          <w:rFonts w:hint="eastAsia" w:ascii="仿宋" w:hAnsi="仿宋" w:eastAsia="仿宋"/>
          <w:color w:val="auto"/>
          <w:sz w:val="32"/>
          <w:szCs w:val="32"/>
          <w:highlight w:val="none"/>
        </w:rPr>
        <w:t>政府性基金预算财政拨款收入</w:t>
      </w:r>
      <w:r>
        <w:rPr>
          <w:rFonts w:hint="eastAsia" w:ascii="仿宋" w:hAnsi="仿宋" w:eastAsia="仿宋"/>
          <w:color w:val="auto"/>
          <w:sz w:val="32"/>
          <w:szCs w:val="32"/>
          <w:highlight w:val="none"/>
          <w:lang w:val="en-US" w:eastAsia="zh-CN"/>
        </w:rPr>
        <w:t>1713.78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11.34</w:t>
      </w:r>
      <w:r>
        <w:rPr>
          <w:rFonts w:ascii="仿宋" w:hAnsi="仿宋" w:eastAsia="仿宋"/>
          <w:color w:val="auto"/>
          <w:sz w:val="32"/>
          <w:szCs w:val="32"/>
          <w:highlight w:val="none"/>
        </w:rPr>
        <w:t>%</w:t>
      </w:r>
      <w:r>
        <w:rPr>
          <w:rFonts w:hint="eastAsia" w:ascii="仿宋" w:hAnsi="仿宋" w:eastAsia="仿宋"/>
          <w:color w:val="auto"/>
          <w:sz w:val="32"/>
          <w:szCs w:val="32"/>
          <w:highlight w:val="none"/>
          <w:lang w:eastAsia="zh-CN"/>
        </w:rPr>
        <w:t>，上年结转结余</w:t>
      </w:r>
      <w:r>
        <w:rPr>
          <w:rFonts w:hint="eastAsia" w:ascii="仿宋" w:hAnsi="仿宋" w:eastAsia="仿宋"/>
          <w:color w:val="auto"/>
          <w:sz w:val="32"/>
          <w:szCs w:val="32"/>
          <w:highlight w:val="none"/>
          <w:lang w:val="en-US" w:eastAsia="zh-CN"/>
        </w:rPr>
        <w:t>641.64万元。</w:t>
      </w:r>
    </w:p>
    <w:p>
      <w:pPr>
        <w:keepNext w:val="0"/>
        <w:keepLines w:val="0"/>
        <w:pageBreakBefore w:val="0"/>
        <w:widowControl/>
        <w:numPr>
          <w:ilvl w:val="0"/>
          <w:numId w:val="2"/>
        </w:numPr>
        <w:kinsoku/>
        <w:wordWrap/>
        <w:overflowPunct/>
        <w:topLinePunct w:val="0"/>
        <w:autoSpaceDE/>
        <w:autoSpaceDN/>
        <w:bidi w:val="0"/>
        <w:adjustRightInd w:val="0"/>
        <w:snapToGrid w:val="0"/>
        <w:spacing w:line="360" w:lineRule="auto"/>
        <w:ind w:left="1152" w:leftChars="0" w:hanging="480" w:firstLineChars="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部门财政拨款支出情况</w:t>
      </w:r>
    </w:p>
    <w:p>
      <w:pPr>
        <w:pStyle w:val="9"/>
        <w:numPr>
          <w:ilvl w:val="0"/>
          <w:numId w:val="0"/>
        </w:numPr>
        <w:spacing w:line="360" w:lineRule="auto"/>
        <w:ind w:left="640" w:leftChars="0"/>
        <w:rPr>
          <w:rFonts w:hint="eastAsia" w:eastAsia="仿宋"/>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泸县公安局</w:t>
      </w: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w:t>
      </w:r>
      <w:r>
        <w:rPr>
          <w:rFonts w:hint="eastAsia" w:ascii="仿宋" w:hAnsi="仿宋" w:eastAsia="仿宋"/>
          <w:color w:val="000000"/>
          <w:sz w:val="32"/>
          <w:szCs w:val="32"/>
          <w:lang w:eastAsia="zh-CN"/>
        </w:rPr>
        <w:t>财政拨款支出</w:t>
      </w:r>
      <w:r>
        <w:rPr>
          <w:rFonts w:hint="eastAsia" w:ascii="仿宋" w:hAnsi="仿宋" w:eastAsia="仿宋"/>
          <w:color w:val="000000"/>
          <w:sz w:val="32"/>
          <w:szCs w:val="32"/>
        </w:rPr>
        <w:t>总计</w:t>
      </w:r>
      <w:r>
        <w:rPr>
          <w:rFonts w:hint="eastAsia" w:ascii="仿宋" w:hAnsi="仿宋" w:eastAsia="仿宋"/>
          <w:color w:val="000000"/>
          <w:sz w:val="32"/>
          <w:szCs w:val="32"/>
          <w:lang w:val="en-US" w:eastAsia="zh-CN"/>
        </w:rPr>
        <w:t>15756.19</w:t>
      </w:r>
      <w:r>
        <w:rPr>
          <w:rFonts w:hint="eastAsia" w:ascii="仿宋" w:hAnsi="仿宋" w:eastAsia="仿宋"/>
          <w:color w:val="000000"/>
          <w:sz w:val="32"/>
          <w:szCs w:val="32"/>
        </w:rPr>
        <w:t>万</w:t>
      </w:r>
      <w:r>
        <w:rPr>
          <w:rFonts w:hint="eastAsia" w:ascii="仿宋" w:hAnsi="仿宋" w:eastAsia="仿宋"/>
          <w:color w:val="000000"/>
          <w:sz w:val="32"/>
          <w:szCs w:val="32"/>
          <w:lang w:eastAsia="zh-CN"/>
        </w:rPr>
        <w:t>元。</w:t>
      </w:r>
    </w:p>
    <w:p>
      <w:pPr>
        <w:keepNext w:val="0"/>
        <w:keepLines w:val="0"/>
        <w:pageBreakBefore w:val="0"/>
        <w:widowControl/>
        <w:numPr>
          <w:ilvl w:val="0"/>
          <w:numId w:val="2"/>
        </w:numPr>
        <w:kinsoku/>
        <w:wordWrap/>
        <w:overflowPunct/>
        <w:topLinePunct w:val="0"/>
        <w:autoSpaceDE/>
        <w:autoSpaceDN/>
        <w:bidi w:val="0"/>
        <w:adjustRightInd w:val="0"/>
        <w:snapToGrid w:val="0"/>
        <w:spacing w:line="360" w:lineRule="auto"/>
        <w:ind w:left="1152" w:leftChars="0" w:hanging="480" w:firstLineChars="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部门财政拨款结转结余情况</w:t>
      </w:r>
    </w:p>
    <w:p>
      <w:pPr>
        <w:pStyle w:val="9"/>
        <w:numPr>
          <w:ilvl w:val="0"/>
          <w:numId w:val="0"/>
        </w:numPr>
        <w:spacing w:line="360" w:lineRule="auto"/>
        <w:ind w:left="672" w:leftChars="0"/>
        <w:rPr>
          <w:rFonts w:hint="default"/>
          <w:lang w:val="en-US" w:eastAsia="zh-CN"/>
        </w:rPr>
      </w:pPr>
      <w:r>
        <w:rPr>
          <w:rFonts w:hint="eastAsia" w:ascii="仿宋" w:hAnsi="仿宋" w:eastAsia="仿宋"/>
          <w:color w:val="000000"/>
          <w:sz w:val="32"/>
          <w:szCs w:val="32"/>
          <w:lang w:val="en-US" w:eastAsia="zh-CN"/>
        </w:rPr>
        <w:t xml:space="preserve"> 泸县公安局2022年度无财政拨款结转结余。</w:t>
      </w:r>
    </w:p>
    <w:p>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contextualSpacing/>
        <w:jc w:val="left"/>
        <w:textAlignment w:val="auto"/>
        <w:rPr>
          <w:rFonts w:ascii="黑体" w:hAnsi="宋体" w:eastAsia="黑体" w:cs="宋体"/>
          <w:color w:val="auto"/>
          <w:kern w:val="0"/>
          <w:sz w:val="32"/>
          <w:szCs w:val="32"/>
          <w:highlight w:val="none"/>
          <w:shd w:val="clear" w:color="auto" w:fill="FFFFFF"/>
        </w:rPr>
      </w:pPr>
      <w:r>
        <w:rPr>
          <w:rFonts w:hint="eastAsia" w:ascii="黑体" w:hAnsi="宋体" w:eastAsia="黑体" w:cs="宋体"/>
          <w:color w:val="auto"/>
          <w:kern w:val="0"/>
          <w:sz w:val="32"/>
          <w:szCs w:val="32"/>
          <w:highlight w:val="none"/>
          <w:shd w:val="clear" w:color="auto" w:fill="FFFFFF"/>
        </w:rPr>
        <w:t>三、</w:t>
      </w:r>
      <w:r>
        <w:rPr>
          <w:rFonts w:hint="eastAsia" w:ascii="黑体" w:hAnsi="宋体" w:eastAsia="黑体" w:cs="宋体"/>
          <w:color w:val="auto"/>
          <w:kern w:val="0"/>
          <w:sz w:val="32"/>
          <w:szCs w:val="32"/>
          <w:highlight w:val="none"/>
          <w:u w:val="none"/>
          <w:shd w:val="clear" w:color="auto" w:fill="FFFFFF"/>
        </w:rPr>
        <w:t>部门整体绩效</w:t>
      </w:r>
      <w:r>
        <w:rPr>
          <w:rFonts w:hint="eastAsia" w:ascii="黑体" w:hAnsi="宋体" w:eastAsia="黑体" w:cs="宋体"/>
          <w:color w:val="auto"/>
          <w:kern w:val="0"/>
          <w:sz w:val="32"/>
          <w:szCs w:val="32"/>
          <w:highlight w:val="none"/>
          <w:u w:val="none"/>
          <w:shd w:val="clear" w:color="auto" w:fill="FFFFFF"/>
          <w:lang w:eastAsia="zh-CN"/>
        </w:rPr>
        <w:t>分析</w:t>
      </w:r>
      <w:r>
        <w:rPr>
          <w:rFonts w:hint="eastAsia" w:ascii="黑体" w:hAnsi="宋体" w:eastAsia="黑体" w:cs="宋体"/>
          <w:color w:val="auto"/>
          <w:kern w:val="0"/>
          <w:sz w:val="32"/>
          <w:szCs w:val="32"/>
          <w:highlight w:val="none"/>
          <w:shd w:val="clear" w:color="auto" w:fill="FFFFFF"/>
        </w:rPr>
        <w:t>（根据适用指标体系进行调整</w:t>
      </w:r>
      <w:r>
        <w:rPr>
          <w:rFonts w:hint="eastAsia" w:ascii="黑体" w:hAnsi="宋体" w:eastAsia="黑体" w:cs="宋体"/>
          <w:color w:val="auto"/>
          <w:kern w:val="0"/>
          <w:sz w:val="32"/>
          <w:szCs w:val="32"/>
          <w:highlight w:val="none"/>
          <w:shd w:val="clear" w:color="auto" w:fill="FFFFFF"/>
          <w:lang w:eastAsia="zh-CN"/>
        </w:rPr>
        <w:t>，涉及到有专项资金预算项目的部门，专项资金预算项目自评报告作为本报告附件一并公开</w:t>
      </w:r>
      <w:r>
        <w:rPr>
          <w:rFonts w:hint="eastAsia" w:ascii="黑体" w:hAnsi="宋体" w:eastAsia="黑体" w:cs="宋体"/>
          <w:color w:val="auto"/>
          <w:kern w:val="0"/>
          <w:sz w:val="32"/>
          <w:szCs w:val="32"/>
          <w:highlight w:val="none"/>
          <w:shd w:val="clear" w:color="auto" w:fill="FFFFFF"/>
        </w:rPr>
        <w:t>）</w:t>
      </w:r>
    </w:p>
    <w:p>
      <w:pPr>
        <w:keepNext w:val="0"/>
        <w:keepLines w:val="0"/>
        <w:pageBreakBefore w:val="0"/>
        <w:widowControl/>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zh-CN" w:eastAsia="zh-CN"/>
        </w:rPr>
      </w:pPr>
      <w:r>
        <w:rPr>
          <w:rFonts w:hint="eastAsia" w:ascii="楷体_GB2312" w:hAnsi="楷体_GB2312" w:eastAsia="楷体_GB2312" w:cs="楷体_GB2312"/>
          <w:b/>
          <w:bCs/>
          <w:color w:val="auto"/>
          <w:kern w:val="0"/>
          <w:sz w:val="32"/>
          <w:szCs w:val="32"/>
          <w:highlight w:val="none"/>
          <w:shd w:val="clear" w:color="auto" w:fill="FFFFFF"/>
          <w:lang w:val="zh-CN"/>
        </w:rPr>
        <w:t>（一）部门预算项目绩效分析。</w:t>
      </w:r>
    </w:p>
    <w:p>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1.人员类项目绩效分析</w:t>
      </w:r>
    </w:p>
    <w:p>
      <w:pPr>
        <w:spacing w:line="554" w:lineRule="exact"/>
        <w:ind w:firstLine="640"/>
        <w:jc w:val="center"/>
        <w:rPr>
          <w:rFonts w:hint="eastAsia" w:ascii="仿宋" w:hAnsi="仿宋" w:eastAsia="仿宋"/>
          <w:kern w:val="0"/>
          <w:sz w:val="32"/>
          <w:szCs w:val="32"/>
          <w:lang w:bidi="ar"/>
        </w:rPr>
      </w:pPr>
      <w:r>
        <w:rPr>
          <w:rFonts w:hint="eastAsia" w:ascii="仿宋" w:hAnsi="仿宋" w:eastAsia="仿宋"/>
          <w:kern w:val="0"/>
          <w:sz w:val="32"/>
          <w:szCs w:val="32"/>
          <w:lang w:bidi="ar"/>
        </w:rPr>
        <w:t>202</w:t>
      </w:r>
      <w:r>
        <w:rPr>
          <w:rFonts w:hint="eastAsia" w:ascii="仿宋" w:hAnsi="仿宋" w:eastAsia="仿宋"/>
          <w:kern w:val="0"/>
          <w:sz w:val="32"/>
          <w:szCs w:val="32"/>
          <w:lang w:val="en-US" w:eastAsia="zh-CN" w:bidi="ar"/>
        </w:rPr>
        <w:t>2</w:t>
      </w:r>
      <w:r>
        <w:rPr>
          <w:rFonts w:hint="eastAsia" w:ascii="仿宋" w:hAnsi="仿宋" w:eastAsia="仿宋"/>
          <w:kern w:val="0"/>
          <w:sz w:val="32"/>
          <w:szCs w:val="32"/>
          <w:lang w:bidi="ar"/>
        </w:rPr>
        <w:t>年，人员经费预算支出</w:t>
      </w:r>
      <w:r>
        <w:rPr>
          <w:rFonts w:hint="eastAsia" w:ascii="仿宋" w:hAnsi="仿宋" w:eastAsia="仿宋"/>
          <w:kern w:val="0"/>
          <w:sz w:val="32"/>
          <w:szCs w:val="32"/>
          <w:lang w:val="en-US" w:eastAsia="zh-CN" w:bidi="ar"/>
        </w:rPr>
        <w:t>8614.7</w:t>
      </w:r>
      <w:r>
        <w:rPr>
          <w:rFonts w:hint="eastAsia" w:ascii="仿宋" w:hAnsi="仿宋" w:eastAsia="仿宋"/>
          <w:kern w:val="0"/>
          <w:sz w:val="32"/>
          <w:szCs w:val="32"/>
          <w:lang w:bidi="ar"/>
        </w:rPr>
        <w:t>万元，含基本工资、</w:t>
      </w:r>
    </w:p>
    <w:p>
      <w:pPr>
        <w:spacing w:line="554" w:lineRule="exact"/>
        <w:rPr>
          <w:rFonts w:hint="eastAsia" w:ascii="仿宋" w:hAnsi="仿宋" w:eastAsia="仿宋"/>
          <w:kern w:val="0"/>
          <w:sz w:val="32"/>
          <w:szCs w:val="32"/>
          <w:lang w:bidi="ar"/>
        </w:rPr>
      </w:pPr>
      <w:r>
        <w:rPr>
          <w:rFonts w:hint="eastAsia" w:ascii="仿宋" w:hAnsi="仿宋" w:eastAsia="仿宋"/>
          <w:kern w:val="0"/>
          <w:sz w:val="32"/>
          <w:szCs w:val="32"/>
          <w:lang w:bidi="ar"/>
        </w:rPr>
        <w:t>津补贴、社保缴费等，人员支出严格按照人事主管部门人员工资批复和泸县人民政府办公室关于印发《202</w:t>
      </w:r>
      <w:r>
        <w:rPr>
          <w:rFonts w:hint="eastAsia" w:ascii="仿宋" w:hAnsi="仿宋" w:eastAsia="仿宋"/>
          <w:kern w:val="0"/>
          <w:sz w:val="32"/>
          <w:szCs w:val="32"/>
          <w:lang w:val="en-US" w:eastAsia="zh-CN" w:bidi="ar"/>
        </w:rPr>
        <w:t>2</w:t>
      </w:r>
      <w:r>
        <w:rPr>
          <w:rFonts w:hint="eastAsia" w:ascii="仿宋" w:hAnsi="仿宋" w:eastAsia="仿宋"/>
          <w:kern w:val="0"/>
          <w:sz w:val="32"/>
          <w:szCs w:val="32"/>
          <w:lang w:bidi="ar"/>
        </w:rPr>
        <w:t>年年初预算编制方案》的通知精神执行，在人员工资、津补贴、社保缴费方面，积极按时支付和缴纳。202</w:t>
      </w:r>
      <w:r>
        <w:rPr>
          <w:rFonts w:hint="eastAsia" w:ascii="仿宋" w:hAnsi="仿宋" w:eastAsia="仿宋"/>
          <w:kern w:val="0"/>
          <w:sz w:val="32"/>
          <w:szCs w:val="32"/>
          <w:lang w:val="en-US" w:eastAsia="zh-CN" w:bidi="ar"/>
        </w:rPr>
        <w:t>2</w:t>
      </w:r>
      <w:r>
        <w:rPr>
          <w:rFonts w:hint="eastAsia" w:ascii="仿宋" w:hAnsi="仿宋" w:eastAsia="仿宋"/>
          <w:kern w:val="0"/>
          <w:sz w:val="32"/>
          <w:szCs w:val="32"/>
          <w:lang w:bidi="ar"/>
        </w:rPr>
        <w:t>年，全年人员经费支出预算执行率100%，无资金结余和违规行为。</w:t>
      </w:r>
    </w:p>
    <w:p>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2.运转类项目绩效分析</w:t>
      </w:r>
    </w:p>
    <w:p>
      <w:pPr>
        <w:widowControl/>
        <w:adjustRightInd w:val="0"/>
        <w:snapToGrid w:val="0"/>
        <w:spacing w:line="560" w:lineRule="exact"/>
        <w:ind w:firstLine="640" w:firstLineChars="200"/>
        <w:contextualSpacing/>
        <w:jc w:val="left"/>
        <w:rPr>
          <w:rFonts w:ascii="仿宋_GB2312" w:hAnsi="仿宋_GB2312" w:eastAsia="仿宋_GB2312" w:cs="仿宋_GB2312"/>
          <w:kern w:val="0"/>
          <w:sz w:val="32"/>
          <w:szCs w:val="32"/>
          <w:shd w:val="clear" w:color="auto" w:fill="FFFFFF"/>
        </w:rPr>
      </w:pPr>
      <w:r>
        <w:rPr>
          <w:rFonts w:hint="eastAsia" w:ascii="仿宋" w:hAnsi="仿宋" w:eastAsia="仿宋"/>
          <w:kern w:val="0"/>
          <w:sz w:val="32"/>
          <w:szCs w:val="32"/>
          <w:lang w:bidi="ar"/>
        </w:rPr>
        <w:t>运转类支出严格执行上级厉行节约精神，预算压紧压实，各项支出严格控制，把牢支出关。全年运转支出预算执行率100%，无资金结余。</w:t>
      </w:r>
    </w:p>
    <w:p>
      <w:pPr>
        <w:keepNext w:val="0"/>
        <w:keepLines w:val="0"/>
        <w:pageBreakBefore w:val="0"/>
        <w:widowControl/>
        <w:numPr>
          <w:ilvl w:val="0"/>
          <w:numId w:val="0"/>
        </w:numPr>
        <w:kinsoku/>
        <w:wordWrap/>
        <w:overflowPunct/>
        <w:topLinePunct w:val="0"/>
        <w:autoSpaceDE/>
        <w:autoSpaceDN/>
        <w:bidi w:val="0"/>
        <w:adjustRightInd w:val="0"/>
        <w:snapToGrid w:val="0"/>
        <w:spacing w:line="560" w:lineRule="exact"/>
        <w:ind w:left="672" w:leftChars="0"/>
        <w:contextualSpacing/>
        <w:jc w:val="left"/>
        <w:textAlignment w:val="auto"/>
        <w:rPr>
          <w:rFonts w:hint="eastAsia" w:ascii="仿宋_GB2312" w:hAnsi="仿宋_GB2312" w:eastAsia="仿宋_GB2312" w:cs="仿宋_GB2312"/>
          <w:b w:val="0"/>
          <w:bCs w:val="0"/>
          <w:color w:val="auto"/>
          <w:kern w:val="0"/>
          <w:sz w:val="32"/>
          <w:szCs w:val="32"/>
          <w:highlight w:val="none"/>
          <w:shd w:val="clear" w:color="auto" w:fill="FFFFFF"/>
          <w:lang w:val="en-US" w:eastAsia="zh-CN"/>
        </w:rPr>
      </w:pPr>
      <w:r>
        <w:rPr>
          <w:rFonts w:hint="eastAsia" w:ascii="仿宋_GB2312" w:hAnsi="仿宋_GB2312" w:eastAsia="仿宋_GB2312" w:cs="仿宋_GB2312"/>
          <w:b w:val="0"/>
          <w:bCs w:val="0"/>
          <w:color w:val="auto"/>
          <w:kern w:val="0"/>
          <w:sz w:val="32"/>
          <w:szCs w:val="32"/>
          <w:highlight w:val="none"/>
          <w:shd w:val="clear" w:color="auto" w:fill="FFFFFF"/>
          <w:lang w:val="en-US" w:eastAsia="zh-CN"/>
        </w:rPr>
        <w:t>3.特定目标类项目绩效分析</w:t>
      </w:r>
    </w:p>
    <w:p>
      <w:pPr>
        <w:widowControl/>
        <w:adjustRightInd w:val="0"/>
        <w:snapToGrid w:val="0"/>
        <w:spacing w:line="560" w:lineRule="exact"/>
        <w:ind w:firstLine="640" w:firstLineChars="200"/>
        <w:contextualSpacing/>
        <w:jc w:val="left"/>
        <w:rPr>
          <w:rFonts w:ascii="仿宋_GB2312" w:hAnsi="仿宋_GB2312" w:eastAsia="仿宋_GB2312" w:cs="仿宋_GB2312"/>
          <w:kern w:val="0"/>
          <w:sz w:val="32"/>
          <w:szCs w:val="32"/>
          <w:shd w:val="clear" w:color="auto" w:fill="FFFFFF"/>
        </w:rPr>
      </w:pPr>
      <w:r>
        <w:rPr>
          <w:rFonts w:hint="eastAsia" w:ascii="仿宋" w:hAnsi="仿宋" w:eastAsia="仿宋"/>
          <w:kern w:val="0"/>
          <w:sz w:val="32"/>
          <w:szCs w:val="32"/>
          <w:lang w:bidi="ar"/>
        </w:rPr>
        <w:t>在</w:t>
      </w:r>
      <w:r>
        <w:rPr>
          <w:rFonts w:hint="eastAsia" w:ascii="仿宋" w:hAnsi="仿宋" w:eastAsia="仿宋"/>
          <w:kern w:val="0"/>
          <w:sz w:val="32"/>
          <w:szCs w:val="32"/>
          <w:lang w:eastAsia="zh-CN" w:bidi="ar"/>
        </w:rPr>
        <w:t>一村一辅警项目及</w:t>
      </w:r>
      <w:r>
        <w:rPr>
          <w:rFonts w:hint="eastAsia" w:ascii="仿宋" w:hAnsi="仿宋" w:eastAsia="仿宋"/>
          <w:kern w:val="0"/>
          <w:sz w:val="32"/>
          <w:szCs w:val="32"/>
          <w:lang w:bidi="ar"/>
        </w:rPr>
        <w:t>政府采购项目上，严格履行支出和项目进度挂钩，及时</w:t>
      </w:r>
      <w:r>
        <w:rPr>
          <w:rFonts w:hint="eastAsia" w:ascii="仿宋" w:hAnsi="仿宋" w:eastAsia="仿宋"/>
          <w:kern w:val="0"/>
          <w:sz w:val="32"/>
          <w:szCs w:val="32"/>
          <w:lang w:eastAsia="zh-CN" w:bidi="ar"/>
        </w:rPr>
        <w:t>支付，全年特定目标类项目</w:t>
      </w:r>
      <w:r>
        <w:rPr>
          <w:rFonts w:hint="eastAsia" w:ascii="仿宋" w:hAnsi="仿宋" w:eastAsia="仿宋"/>
          <w:kern w:val="0"/>
          <w:sz w:val="32"/>
          <w:szCs w:val="32"/>
          <w:lang w:bidi="ar"/>
        </w:rPr>
        <w:t>支出预算执行率100%，无资金结余。</w:t>
      </w:r>
    </w:p>
    <w:p>
      <w:pPr>
        <w:keepNext w:val="0"/>
        <w:keepLines w:val="0"/>
        <w:pageBreakBefore w:val="0"/>
        <w:widowControl/>
        <w:numPr>
          <w:ilvl w:val="0"/>
          <w:numId w:val="0"/>
        </w:numPr>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（二）部门整体履职绩效分析。</w:t>
      </w:r>
    </w:p>
    <w:p>
      <w:pPr>
        <w:pStyle w:val="9"/>
        <w:spacing w:line="360" w:lineRule="auto"/>
        <w:ind w:firstLine="640" w:firstLineChars="200"/>
        <w:rPr>
          <w:rFonts w:hint="eastAsia"/>
          <w:lang w:val="en-US" w:eastAsia="zh-CN"/>
        </w:rPr>
      </w:pPr>
      <w:r>
        <w:rPr>
          <w:rFonts w:hint="eastAsia" w:ascii="仿宋" w:hAnsi="仿宋" w:eastAsia="仿宋" w:cs="仿宋_GB2312"/>
          <w:kern w:val="2"/>
          <w:sz w:val="32"/>
          <w:szCs w:val="32"/>
          <w:lang w:val="en-US" w:eastAsia="zh-CN" w:bidi="ar-SA"/>
        </w:rPr>
        <w:t>2022年,泸县公安局在市局党委和泸县县委、县政府的坚强领导下，以党的二十大安保维稳为主线，以“喜迎二十大、忠诚保平安”主题实践活动为载体，以“磐石”系列专项行动、夏季治安打击整治“百日行动”为抓手，锚定争创“全市一流、全省领先”工作目标，圆满完成了党的二十大安保维稳等各项工作任务，坚决确保了全县政治社会治安大局持续安全稳定，为策应泸州东翼发展、助力全县经济社会高质量发展贡献了公安智慧和力量。</w:t>
      </w:r>
      <w:r>
        <w:rPr>
          <w:rFonts w:hint="eastAsia"/>
          <w:lang w:val="en-US" w:eastAsia="zh-CN"/>
        </w:rPr>
        <w:t xml:space="preserve">  </w:t>
      </w:r>
    </w:p>
    <w:p>
      <w:pPr>
        <w:spacing w:line="580" w:lineRule="exact"/>
        <w:ind w:firstLine="643" w:firstLineChars="200"/>
        <w:rPr>
          <w:rFonts w:eastAsia="仿宋_GB2312"/>
          <w:color w:val="000000"/>
          <w:sz w:val="32"/>
          <w:szCs w:val="32"/>
        </w:rPr>
      </w:pPr>
      <w:r>
        <w:rPr>
          <w:rFonts w:eastAsia="楷体_GB2312"/>
          <w:b/>
          <w:color w:val="000000"/>
          <w:sz w:val="32"/>
          <w:szCs w:val="32"/>
        </w:rPr>
        <w:t>（一）稳固大局、交出政治答卷。</w:t>
      </w:r>
      <w:r>
        <w:rPr>
          <w:rFonts w:hAnsi="仿宋_GB2312" w:eastAsia="仿宋_GB2312"/>
          <w:b/>
          <w:color w:val="000000"/>
          <w:sz w:val="32"/>
          <w:szCs w:val="32"/>
        </w:rPr>
        <w:t>一是筑牢涉稳风险防线。</w:t>
      </w:r>
      <w:r>
        <w:rPr>
          <w:rFonts w:hAnsi="仿宋_GB2312" w:eastAsia="仿宋_GB2312"/>
          <w:color w:val="000000"/>
          <w:sz w:val="32"/>
          <w:szCs w:val="32"/>
        </w:rPr>
        <w:t>实体化运行</w:t>
      </w:r>
      <w:r>
        <w:rPr>
          <w:rFonts w:eastAsia="仿宋_GB2312"/>
          <w:color w:val="000000"/>
          <w:sz w:val="32"/>
          <w:szCs w:val="32"/>
        </w:rPr>
        <w:t>“</w:t>
      </w:r>
      <w:r>
        <w:rPr>
          <w:rFonts w:hAnsi="仿宋_GB2312" w:eastAsia="仿宋_GB2312"/>
          <w:color w:val="000000"/>
          <w:sz w:val="32"/>
          <w:szCs w:val="32"/>
        </w:rPr>
        <w:t>风控办</w:t>
      </w:r>
      <w:r>
        <w:rPr>
          <w:rFonts w:eastAsia="仿宋_GB2312"/>
          <w:color w:val="000000"/>
          <w:sz w:val="32"/>
          <w:szCs w:val="32"/>
        </w:rPr>
        <w:t>”</w:t>
      </w:r>
      <w:r>
        <w:rPr>
          <w:rFonts w:hAnsi="仿宋_GB2312" w:eastAsia="仿宋_GB2312"/>
          <w:color w:val="000000"/>
          <w:sz w:val="32"/>
          <w:szCs w:val="32"/>
        </w:rPr>
        <w:t>，组建</w:t>
      </w:r>
      <w:r>
        <w:rPr>
          <w:rFonts w:eastAsia="仿宋_GB2312"/>
          <w:color w:val="000000"/>
          <w:sz w:val="32"/>
          <w:szCs w:val="32"/>
        </w:rPr>
        <w:t>“1+7+2”</w:t>
      </w:r>
      <w:r>
        <w:rPr>
          <w:rFonts w:hAnsi="仿宋_GB2312" w:eastAsia="仿宋_GB2312"/>
          <w:color w:val="000000"/>
          <w:sz w:val="32"/>
          <w:szCs w:val="32"/>
        </w:rPr>
        <w:t>党的二十大安保维稳工作专班，启动高等级勤务和加强型联合指挥部，与县上</w:t>
      </w:r>
      <w:r>
        <w:rPr>
          <w:rFonts w:eastAsia="仿宋_GB2312"/>
          <w:color w:val="000000"/>
          <w:sz w:val="32"/>
          <w:szCs w:val="32"/>
        </w:rPr>
        <w:t>5+X</w:t>
      </w:r>
      <w:r>
        <w:rPr>
          <w:rFonts w:hAnsi="仿宋_GB2312" w:eastAsia="仿宋_GB2312"/>
          <w:color w:val="000000"/>
          <w:sz w:val="32"/>
          <w:szCs w:val="32"/>
        </w:rPr>
        <w:t>安保维稳专班深度融合；每日研判、会商、评估全县各种风险隐患，全程跟踪督办，</w:t>
      </w:r>
      <w:r>
        <w:rPr>
          <w:rFonts w:eastAsia="仿宋_GB2312"/>
          <w:color w:val="000000"/>
          <w:sz w:val="32"/>
          <w:szCs w:val="32"/>
        </w:rPr>
        <w:t>11859</w:t>
      </w:r>
      <w:r>
        <w:rPr>
          <w:rFonts w:hAnsi="仿宋_GB2312" w:eastAsia="仿宋_GB2312"/>
          <w:color w:val="000000"/>
          <w:sz w:val="32"/>
          <w:szCs w:val="32"/>
        </w:rPr>
        <w:t>名涉稳人员全部列管到位，</w:t>
      </w:r>
      <w:r>
        <w:rPr>
          <w:rFonts w:eastAsia="仿宋_GB2312"/>
          <w:color w:val="000000"/>
          <w:sz w:val="32"/>
          <w:szCs w:val="32"/>
        </w:rPr>
        <w:t>122</w:t>
      </w:r>
      <w:r>
        <w:rPr>
          <w:rFonts w:hAnsi="仿宋_GB2312" w:eastAsia="仿宋_GB2312"/>
          <w:color w:val="000000"/>
          <w:sz w:val="32"/>
          <w:szCs w:val="32"/>
        </w:rPr>
        <w:t>名涉稳重点人员落实专项管控措施，</w:t>
      </w:r>
      <w:r>
        <w:rPr>
          <w:rFonts w:eastAsia="仿宋_GB2312"/>
          <w:color w:val="000000"/>
          <w:sz w:val="32"/>
          <w:szCs w:val="32"/>
        </w:rPr>
        <w:t>5320</w:t>
      </w:r>
      <w:r>
        <w:rPr>
          <w:rFonts w:hAnsi="仿宋_GB2312" w:eastAsia="仿宋_GB2312"/>
          <w:color w:val="000000"/>
          <w:sz w:val="32"/>
          <w:szCs w:val="32"/>
        </w:rPr>
        <w:t>名精神病障碍患者全部落实三级风险评估，深入排查化解各类矛盾纠纷</w:t>
      </w:r>
      <w:r>
        <w:rPr>
          <w:rFonts w:eastAsia="仿宋_GB2312"/>
          <w:color w:val="000000"/>
          <w:sz w:val="32"/>
          <w:szCs w:val="32"/>
        </w:rPr>
        <w:t>4616</w:t>
      </w:r>
      <w:r>
        <w:rPr>
          <w:rFonts w:hAnsi="仿宋_GB2312" w:eastAsia="仿宋_GB2312"/>
          <w:color w:val="000000"/>
          <w:sz w:val="32"/>
          <w:szCs w:val="32"/>
        </w:rPr>
        <w:t>件，调解成功率</w:t>
      </w:r>
      <w:r>
        <w:rPr>
          <w:rFonts w:eastAsia="仿宋_GB2312"/>
          <w:color w:val="000000"/>
          <w:sz w:val="32"/>
          <w:szCs w:val="32"/>
        </w:rPr>
        <w:t>96.97%</w:t>
      </w:r>
      <w:r>
        <w:rPr>
          <w:rFonts w:hAnsi="仿宋_GB2312" w:eastAsia="仿宋_GB2312"/>
          <w:color w:val="000000"/>
          <w:sz w:val="32"/>
          <w:szCs w:val="32"/>
        </w:rPr>
        <w:t>；圆满完成党的二十大、省第十二次党代会等安保任务</w:t>
      </w:r>
      <w:r>
        <w:rPr>
          <w:rFonts w:eastAsia="仿宋_GB2312"/>
          <w:color w:val="000000"/>
          <w:sz w:val="32"/>
          <w:szCs w:val="32"/>
        </w:rPr>
        <w:t>35</w:t>
      </w:r>
      <w:r>
        <w:rPr>
          <w:rFonts w:hAnsi="仿宋_GB2312" w:eastAsia="仿宋_GB2312"/>
          <w:color w:val="000000"/>
          <w:sz w:val="32"/>
          <w:szCs w:val="32"/>
        </w:rPr>
        <w:t>起，成功拘留审查</w:t>
      </w:r>
      <w:r>
        <w:rPr>
          <w:rFonts w:eastAsia="仿宋_GB2312"/>
          <w:color w:val="000000"/>
          <w:sz w:val="32"/>
          <w:szCs w:val="32"/>
        </w:rPr>
        <w:t>59</w:t>
      </w:r>
      <w:r>
        <w:rPr>
          <w:rFonts w:hAnsi="仿宋_GB2312" w:eastAsia="仿宋_GB2312"/>
          <w:color w:val="000000"/>
          <w:sz w:val="32"/>
          <w:szCs w:val="32"/>
        </w:rPr>
        <w:t>名三非外国人，成功转运</w:t>
      </w:r>
      <w:r>
        <w:rPr>
          <w:rFonts w:eastAsia="仿宋_GB2312"/>
          <w:color w:val="000000"/>
          <w:sz w:val="32"/>
          <w:szCs w:val="32"/>
        </w:rPr>
        <w:t>124</w:t>
      </w:r>
      <w:r>
        <w:rPr>
          <w:rFonts w:hAnsi="仿宋_GB2312" w:eastAsia="仿宋_GB2312"/>
          <w:color w:val="000000"/>
          <w:sz w:val="32"/>
          <w:szCs w:val="32"/>
        </w:rPr>
        <w:t>名在押人员至新监所。</w:t>
      </w:r>
      <w:r>
        <w:rPr>
          <w:rFonts w:hAnsi="仿宋_GB2312" w:eastAsia="仿宋_GB2312"/>
          <w:b/>
          <w:color w:val="000000"/>
          <w:sz w:val="32"/>
          <w:szCs w:val="32"/>
        </w:rPr>
        <w:t>二是加固涉政安全城墙。</w:t>
      </w:r>
      <w:r>
        <w:rPr>
          <w:rFonts w:hAnsi="仿宋_GB2312" w:eastAsia="仿宋_GB2312"/>
          <w:color w:val="000000"/>
          <w:sz w:val="32"/>
          <w:szCs w:val="32"/>
        </w:rPr>
        <w:t>健全网上风险情报搜集机制，严密落实网上</w:t>
      </w:r>
      <w:r>
        <w:rPr>
          <w:rFonts w:eastAsia="仿宋_GB2312"/>
          <w:color w:val="000000"/>
          <w:sz w:val="32"/>
          <w:szCs w:val="32"/>
        </w:rPr>
        <w:t>7×24</w:t>
      </w:r>
      <w:r>
        <w:rPr>
          <w:rFonts w:hAnsi="仿宋_GB2312" w:eastAsia="仿宋_GB2312"/>
          <w:color w:val="000000"/>
          <w:sz w:val="32"/>
          <w:szCs w:val="32"/>
        </w:rPr>
        <w:t>小时巡逻处置措施，全力推进暴恐风险预警，稳妥推进网上反制工作，向省厅上报情报线索</w:t>
      </w:r>
      <w:r>
        <w:rPr>
          <w:rFonts w:eastAsia="仿宋_GB2312"/>
          <w:color w:val="000000"/>
          <w:sz w:val="32"/>
          <w:szCs w:val="32"/>
        </w:rPr>
        <w:t>3157</w:t>
      </w:r>
      <w:r>
        <w:rPr>
          <w:rFonts w:hAnsi="仿宋_GB2312" w:eastAsia="仿宋_GB2312"/>
          <w:color w:val="000000"/>
          <w:sz w:val="32"/>
          <w:szCs w:val="32"/>
        </w:rPr>
        <w:t>条，向公安部上报情报线索</w:t>
      </w:r>
      <w:r>
        <w:rPr>
          <w:rFonts w:eastAsia="仿宋_GB2312"/>
          <w:color w:val="000000"/>
          <w:sz w:val="32"/>
          <w:szCs w:val="32"/>
        </w:rPr>
        <w:t>1498</w:t>
      </w:r>
      <w:r>
        <w:rPr>
          <w:rFonts w:hAnsi="仿宋_GB2312" w:eastAsia="仿宋_GB2312"/>
          <w:color w:val="000000"/>
          <w:sz w:val="32"/>
          <w:szCs w:val="32"/>
        </w:rPr>
        <w:t>条，编报威胁情报信息</w:t>
      </w:r>
      <w:r>
        <w:rPr>
          <w:rFonts w:eastAsia="仿宋_GB2312"/>
          <w:color w:val="000000"/>
          <w:sz w:val="32"/>
          <w:szCs w:val="32"/>
        </w:rPr>
        <w:t>983</w:t>
      </w:r>
      <w:r>
        <w:rPr>
          <w:rFonts w:hAnsi="仿宋_GB2312" w:eastAsia="仿宋_GB2312"/>
          <w:color w:val="000000"/>
          <w:sz w:val="32"/>
          <w:szCs w:val="32"/>
        </w:rPr>
        <w:t>篇，严密管控负面舆情，确保了网络安靖；</w:t>
      </w:r>
      <w:r>
        <w:rPr>
          <w:rFonts w:eastAsia="仿宋_GB2312"/>
          <w:color w:val="000000"/>
          <w:sz w:val="32"/>
          <w:szCs w:val="32"/>
        </w:rPr>
        <w:t>2</w:t>
      </w:r>
      <w:r>
        <w:rPr>
          <w:rFonts w:hAnsi="仿宋_GB2312" w:eastAsia="仿宋_GB2312"/>
          <w:color w:val="000000"/>
          <w:sz w:val="32"/>
          <w:szCs w:val="32"/>
        </w:rPr>
        <w:t>名涉政重点人员、</w:t>
      </w:r>
      <w:r>
        <w:rPr>
          <w:rFonts w:hint="eastAsia" w:eastAsia="仿宋_GB2312"/>
          <w:color w:val="000000"/>
          <w:sz w:val="32"/>
          <w:szCs w:val="32"/>
        </w:rPr>
        <w:t>18</w:t>
      </w:r>
      <w:r>
        <w:rPr>
          <w:rFonts w:hAnsi="仿宋_GB2312" w:eastAsia="仿宋_GB2312"/>
          <w:color w:val="000000"/>
          <w:sz w:val="32"/>
          <w:szCs w:val="32"/>
        </w:rPr>
        <w:t>名疆籍关注人员、</w:t>
      </w:r>
      <w:r>
        <w:rPr>
          <w:rFonts w:eastAsia="仿宋_GB2312"/>
          <w:color w:val="000000"/>
          <w:sz w:val="32"/>
          <w:szCs w:val="32"/>
        </w:rPr>
        <w:t>100</w:t>
      </w:r>
      <w:r>
        <w:rPr>
          <w:rFonts w:hAnsi="仿宋_GB2312" w:eastAsia="仿宋_GB2312"/>
          <w:color w:val="000000"/>
          <w:sz w:val="32"/>
          <w:szCs w:val="32"/>
        </w:rPr>
        <w:t>名涉邪人员均在册可控，</w:t>
      </w:r>
      <w:r>
        <w:rPr>
          <w:rFonts w:eastAsia="仿宋_GB2312"/>
          <w:color w:val="000000"/>
          <w:sz w:val="32"/>
          <w:szCs w:val="32"/>
        </w:rPr>
        <w:t>“</w:t>
      </w:r>
      <w:r>
        <w:rPr>
          <w:rFonts w:hAnsi="仿宋_GB2312" w:eastAsia="仿宋_GB2312"/>
          <w:color w:val="000000"/>
          <w:sz w:val="32"/>
          <w:szCs w:val="32"/>
        </w:rPr>
        <w:t>韩国驻中方使领馆</w:t>
      </w:r>
      <w:r>
        <w:rPr>
          <w:rFonts w:eastAsia="仿宋_GB2312"/>
          <w:color w:val="000000"/>
          <w:sz w:val="32"/>
          <w:szCs w:val="32"/>
        </w:rPr>
        <w:t>”</w:t>
      </w:r>
      <w:r>
        <w:rPr>
          <w:rFonts w:hAnsi="仿宋_GB2312" w:eastAsia="仿宋_GB2312"/>
          <w:color w:val="000000"/>
          <w:sz w:val="32"/>
          <w:szCs w:val="32"/>
        </w:rPr>
        <w:t>涉政专案取得重大进展，获得部、省肯定。</w:t>
      </w:r>
      <w:r>
        <w:rPr>
          <w:rFonts w:hAnsi="仿宋_GB2312" w:eastAsia="仿宋_GB2312"/>
          <w:b/>
          <w:color w:val="000000"/>
          <w:sz w:val="32"/>
          <w:szCs w:val="32"/>
        </w:rPr>
        <w:t>三是扎紧涉疫防控篱笆。</w:t>
      </w:r>
      <w:r>
        <w:rPr>
          <w:rFonts w:hAnsi="仿宋_GB2312" w:eastAsia="仿宋_GB2312"/>
          <w:color w:val="000000"/>
          <w:sz w:val="32"/>
          <w:szCs w:val="32"/>
        </w:rPr>
        <w:t>设置</w:t>
      </w:r>
      <w:r>
        <w:rPr>
          <w:rFonts w:eastAsia="仿宋_GB2312"/>
          <w:color w:val="000000"/>
          <w:sz w:val="32"/>
          <w:szCs w:val="32"/>
        </w:rPr>
        <w:t>3</w:t>
      </w:r>
      <w:r>
        <w:rPr>
          <w:rFonts w:hAnsi="仿宋_GB2312" w:eastAsia="仿宋_GB2312"/>
          <w:color w:val="000000"/>
          <w:sz w:val="32"/>
          <w:szCs w:val="32"/>
        </w:rPr>
        <w:t>处省道、</w:t>
      </w:r>
      <w:r>
        <w:rPr>
          <w:rFonts w:eastAsia="仿宋_GB2312"/>
          <w:color w:val="000000"/>
          <w:sz w:val="32"/>
          <w:szCs w:val="32"/>
        </w:rPr>
        <w:t>6</w:t>
      </w:r>
      <w:r>
        <w:rPr>
          <w:rFonts w:hAnsi="仿宋_GB2312" w:eastAsia="仿宋_GB2312"/>
          <w:color w:val="000000"/>
          <w:sz w:val="32"/>
          <w:szCs w:val="32"/>
        </w:rPr>
        <w:t>处高速路口通行查验站，盘查过往人员</w:t>
      </w:r>
      <w:r>
        <w:rPr>
          <w:rFonts w:eastAsia="仿宋_GB2312"/>
          <w:color w:val="000000"/>
          <w:sz w:val="32"/>
          <w:szCs w:val="32"/>
        </w:rPr>
        <w:t>50</w:t>
      </w:r>
      <w:r>
        <w:rPr>
          <w:rFonts w:hAnsi="仿宋_GB2312" w:eastAsia="仿宋_GB2312"/>
          <w:color w:val="000000"/>
          <w:sz w:val="32"/>
          <w:szCs w:val="32"/>
        </w:rPr>
        <w:t>余万人次，车辆</w:t>
      </w:r>
      <w:r>
        <w:rPr>
          <w:rFonts w:eastAsia="仿宋_GB2312"/>
          <w:color w:val="000000"/>
          <w:sz w:val="32"/>
          <w:szCs w:val="32"/>
        </w:rPr>
        <w:t>40</w:t>
      </w:r>
      <w:r>
        <w:rPr>
          <w:rFonts w:hAnsi="仿宋_GB2312" w:eastAsia="仿宋_GB2312"/>
          <w:color w:val="000000"/>
          <w:sz w:val="32"/>
          <w:szCs w:val="32"/>
        </w:rPr>
        <w:t>余万台次；筛查人、车、通讯等轨迹数据</w:t>
      </w:r>
      <w:r>
        <w:rPr>
          <w:rFonts w:eastAsia="仿宋_GB2312"/>
          <w:color w:val="000000"/>
          <w:sz w:val="32"/>
          <w:szCs w:val="32"/>
        </w:rPr>
        <w:t>6</w:t>
      </w:r>
      <w:r>
        <w:rPr>
          <w:rFonts w:hAnsi="仿宋_GB2312" w:eastAsia="仿宋_GB2312"/>
          <w:color w:val="000000"/>
          <w:sz w:val="32"/>
          <w:szCs w:val="32"/>
        </w:rPr>
        <w:t>万余条，核查重点地区回泸人员</w:t>
      </w:r>
      <w:r>
        <w:rPr>
          <w:rFonts w:eastAsia="仿宋_GB2312"/>
          <w:color w:val="000000"/>
          <w:sz w:val="32"/>
          <w:szCs w:val="32"/>
        </w:rPr>
        <w:t>4343</w:t>
      </w:r>
      <w:r>
        <w:rPr>
          <w:rFonts w:hAnsi="仿宋_GB2312" w:eastAsia="仿宋_GB2312"/>
          <w:color w:val="000000"/>
          <w:sz w:val="32"/>
          <w:szCs w:val="32"/>
        </w:rPr>
        <w:t>余人，核实、还原泸县轨迹</w:t>
      </w:r>
      <w:r>
        <w:rPr>
          <w:rFonts w:eastAsia="仿宋_GB2312"/>
          <w:color w:val="000000"/>
          <w:sz w:val="32"/>
          <w:szCs w:val="32"/>
        </w:rPr>
        <w:t>1</w:t>
      </w:r>
      <w:r>
        <w:rPr>
          <w:rFonts w:hAnsi="仿宋_GB2312" w:eastAsia="仿宋_GB2312"/>
          <w:color w:val="000000"/>
          <w:sz w:val="32"/>
          <w:szCs w:val="32"/>
        </w:rPr>
        <w:t>万余人，为坚决打赢全县疫情防控阻击战、歼灭战提供了力量支撑、数据支撑。</w:t>
      </w:r>
    </w:p>
    <w:p>
      <w:pPr>
        <w:spacing w:line="580" w:lineRule="exact"/>
        <w:ind w:firstLine="643" w:firstLineChars="200"/>
        <w:rPr>
          <w:rFonts w:eastAsia="仿宋_GB2312"/>
          <w:color w:val="000000"/>
          <w:sz w:val="32"/>
          <w:szCs w:val="32"/>
        </w:rPr>
      </w:pPr>
      <w:r>
        <w:rPr>
          <w:rFonts w:eastAsia="楷体_GB2312"/>
          <w:b/>
          <w:bCs/>
          <w:color w:val="000000"/>
          <w:sz w:val="32"/>
          <w:szCs w:val="32"/>
        </w:rPr>
        <w:t>（二）重拳整治、交出平安答卷。</w:t>
      </w:r>
      <w:r>
        <w:rPr>
          <w:rFonts w:hAnsi="仿宋_GB2312" w:eastAsia="仿宋_GB2312"/>
          <w:b/>
          <w:color w:val="000000"/>
          <w:sz w:val="32"/>
          <w:szCs w:val="32"/>
        </w:rPr>
        <w:t>一是重拳惩治黑恶犯罪。</w:t>
      </w:r>
      <w:r>
        <w:rPr>
          <w:rFonts w:hAnsi="仿宋_GB2312" w:eastAsia="仿宋_GB2312"/>
          <w:color w:val="000000"/>
          <w:sz w:val="32"/>
          <w:szCs w:val="32"/>
        </w:rPr>
        <w:t>深入开展涉黑涉恶违法犯罪行为摸排，</w:t>
      </w:r>
      <w:r>
        <w:rPr>
          <w:rFonts w:eastAsia="仿宋_GB2312"/>
          <w:color w:val="000000"/>
          <w:sz w:val="32"/>
          <w:szCs w:val="32"/>
        </w:rPr>
        <w:t>11</w:t>
      </w:r>
      <w:r>
        <w:rPr>
          <w:rFonts w:hAnsi="仿宋_GB2312" w:eastAsia="仿宋_GB2312"/>
          <w:color w:val="000000"/>
          <w:sz w:val="32"/>
          <w:szCs w:val="32"/>
        </w:rPr>
        <w:t>条涉黑涉恶线索全部办结，立九类案件</w:t>
      </w:r>
      <w:r>
        <w:rPr>
          <w:rFonts w:eastAsia="仿宋_GB2312"/>
          <w:color w:val="000000"/>
          <w:sz w:val="32"/>
          <w:szCs w:val="32"/>
        </w:rPr>
        <w:t>58</w:t>
      </w:r>
      <w:r>
        <w:rPr>
          <w:rFonts w:hAnsi="仿宋_GB2312" w:eastAsia="仿宋_GB2312"/>
          <w:color w:val="000000"/>
          <w:sz w:val="32"/>
          <w:szCs w:val="32"/>
        </w:rPr>
        <w:t>件，采取强制措施</w:t>
      </w:r>
      <w:r>
        <w:rPr>
          <w:rFonts w:eastAsia="仿宋_GB2312"/>
          <w:color w:val="000000"/>
          <w:sz w:val="32"/>
          <w:szCs w:val="32"/>
        </w:rPr>
        <w:t>103</w:t>
      </w:r>
      <w:r>
        <w:rPr>
          <w:rFonts w:hAnsi="仿宋_GB2312" w:eastAsia="仿宋_GB2312"/>
          <w:color w:val="000000"/>
          <w:sz w:val="32"/>
          <w:szCs w:val="32"/>
        </w:rPr>
        <w:t>人，移诉</w:t>
      </w:r>
      <w:r>
        <w:rPr>
          <w:rFonts w:eastAsia="仿宋_GB2312"/>
          <w:color w:val="000000"/>
          <w:sz w:val="32"/>
          <w:szCs w:val="32"/>
        </w:rPr>
        <w:t>46</w:t>
      </w:r>
      <w:r>
        <w:rPr>
          <w:rFonts w:hAnsi="仿宋_GB2312" w:eastAsia="仿宋_GB2312"/>
          <w:color w:val="000000"/>
          <w:sz w:val="32"/>
          <w:szCs w:val="32"/>
        </w:rPr>
        <w:t>人，成功侦破全省首例涉恶势力黑物流犯罪案</w:t>
      </w:r>
      <w:r>
        <w:rPr>
          <w:rFonts w:eastAsia="仿宋_GB2312"/>
          <w:color w:val="000000"/>
          <w:sz w:val="32"/>
          <w:szCs w:val="32"/>
        </w:rPr>
        <w:t>“</w:t>
      </w:r>
      <w:r>
        <w:rPr>
          <w:rFonts w:hAnsi="仿宋_GB2312" w:eastAsia="仿宋_GB2312"/>
          <w:color w:val="000000"/>
          <w:sz w:val="32"/>
          <w:szCs w:val="32"/>
        </w:rPr>
        <w:t>陈某某等人敲诈勒索案</w:t>
      </w:r>
      <w:r>
        <w:rPr>
          <w:rFonts w:eastAsia="仿宋_GB2312"/>
          <w:color w:val="000000"/>
          <w:sz w:val="32"/>
          <w:szCs w:val="32"/>
        </w:rPr>
        <w:t>”</w:t>
      </w:r>
      <w:r>
        <w:rPr>
          <w:rFonts w:hAnsi="仿宋_GB2312" w:eastAsia="仿宋_GB2312"/>
          <w:color w:val="000000"/>
          <w:sz w:val="32"/>
          <w:szCs w:val="32"/>
        </w:rPr>
        <w:t>。</w:t>
      </w:r>
      <w:r>
        <w:rPr>
          <w:rFonts w:hAnsi="仿宋_GB2312" w:eastAsia="仿宋_GB2312"/>
          <w:b/>
          <w:color w:val="000000"/>
          <w:sz w:val="32"/>
          <w:szCs w:val="32"/>
        </w:rPr>
        <w:t>二是强势反制新型犯罪。</w:t>
      </w:r>
      <w:r>
        <w:rPr>
          <w:rFonts w:hAnsi="仿宋_GB2312" w:eastAsia="仿宋_GB2312"/>
          <w:color w:val="000000"/>
          <w:sz w:val="32"/>
          <w:szCs w:val="32"/>
        </w:rPr>
        <w:t>持续深入推进反电诈各项工作，精准劝阻</w:t>
      </w:r>
      <w:r>
        <w:rPr>
          <w:rFonts w:eastAsia="仿宋_GB2312"/>
          <w:color w:val="000000"/>
          <w:sz w:val="32"/>
          <w:szCs w:val="32"/>
        </w:rPr>
        <w:t>15132</w:t>
      </w:r>
      <w:r>
        <w:rPr>
          <w:rFonts w:hAnsi="仿宋_GB2312" w:eastAsia="仿宋_GB2312"/>
          <w:color w:val="000000"/>
          <w:sz w:val="32"/>
          <w:szCs w:val="32"/>
        </w:rPr>
        <w:t>人次，冻结</w:t>
      </w:r>
      <w:r>
        <w:rPr>
          <w:rFonts w:eastAsia="仿宋_GB2312"/>
          <w:color w:val="000000"/>
          <w:sz w:val="32"/>
          <w:szCs w:val="32"/>
        </w:rPr>
        <w:t>537</w:t>
      </w:r>
      <w:r>
        <w:rPr>
          <w:rFonts w:hAnsi="仿宋_GB2312" w:eastAsia="仿宋_GB2312"/>
          <w:color w:val="000000"/>
          <w:sz w:val="32"/>
          <w:szCs w:val="32"/>
        </w:rPr>
        <w:t>个账户</w:t>
      </w:r>
      <w:r>
        <w:rPr>
          <w:rFonts w:eastAsia="仿宋_GB2312"/>
          <w:color w:val="000000"/>
          <w:sz w:val="32"/>
          <w:szCs w:val="32"/>
        </w:rPr>
        <w:t>783.23</w:t>
      </w:r>
      <w:r>
        <w:rPr>
          <w:rFonts w:hAnsi="仿宋_GB2312" w:eastAsia="仿宋_GB2312"/>
          <w:color w:val="000000"/>
          <w:sz w:val="32"/>
          <w:szCs w:val="32"/>
        </w:rPr>
        <w:t>万元，立电诈案件</w:t>
      </w:r>
      <w:r>
        <w:rPr>
          <w:rFonts w:eastAsia="仿宋_GB2312"/>
          <w:color w:val="000000"/>
          <w:sz w:val="32"/>
          <w:szCs w:val="32"/>
        </w:rPr>
        <w:t>218</w:t>
      </w:r>
      <w:r>
        <w:rPr>
          <w:rFonts w:hAnsi="仿宋_GB2312" w:eastAsia="仿宋_GB2312"/>
          <w:color w:val="000000"/>
          <w:sz w:val="32"/>
          <w:szCs w:val="32"/>
        </w:rPr>
        <w:t>件，采取强制措施</w:t>
      </w:r>
      <w:r>
        <w:rPr>
          <w:rFonts w:eastAsia="仿宋_GB2312"/>
          <w:color w:val="000000"/>
          <w:sz w:val="32"/>
          <w:szCs w:val="32"/>
        </w:rPr>
        <w:t>343</w:t>
      </w:r>
      <w:r>
        <w:rPr>
          <w:rFonts w:hAnsi="仿宋_GB2312" w:eastAsia="仿宋_GB2312"/>
          <w:color w:val="000000"/>
          <w:sz w:val="32"/>
          <w:szCs w:val="32"/>
        </w:rPr>
        <w:t>人，打掉</w:t>
      </w:r>
      <w:r>
        <w:rPr>
          <w:rFonts w:eastAsia="仿宋_GB2312"/>
          <w:color w:val="000000"/>
          <w:sz w:val="32"/>
          <w:szCs w:val="32"/>
        </w:rPr>
        <w:t>“</w:t>
      </w:r>
      <w:r>
        <w:rPr>
          <w:rFonts w:hAnsi="仿宋_GB2312" w:eastAsia="仿宋_GB2312"/>
          <w:color w:val="000000"/>
          <w:sz w:val="32"/>
          <w:szCs w:val="32"/>
        </w:rPr>
        <w:t>黑灰产</w:t>
      </w:r>
      <w:r>
        <w:rPr>
          <w:rFonts w:eastAsia="仿宋_GB2312"/>
          <w:color w:val="000000"/>
          <w:sz w:val="32"/>
          <w:szCs w:val="32"/>
        </w:rPr>
        <w:t>”</w:t>
      </w:r>
      <w:r>
        <w:rPr>
          <w:rFonts w:hAnsi="仿宋_GB2312" w:eastAsia="仿宋_GB2312"/>
          <w:color w:val="000000"/>
          <w:sz w:val="32"/>
          <w:szCs w:val="32"/>
        </w:rPr>
        <w:t>犯罪团伙</w:t>
      </w:r>
      <w:r>
        <w:rPr>
          <w:rFonts w:eastAsia="仿宋_GB2312"/>
          <w:color w:val="000000"/>
          <w:sz w:val="32"/>
          <w:szCs w:val="32"/>
        </w:rPr>
        <w:t>9</w:t>
      </w:r>
      <w:r>
        <w:rPr>
          <w:rFonts w:hAnsi="仿宋_GB2312" w:eastAsia="仿宋_GB2312"/>
          <w:color w:val="000000"/>
          <w:sz w:val="32"/>
          <w:szCs w:val="32"/>
        </w:rPr>
        <w:t>个，电诈发案同比下降</w:t>
      </w:r>
      <w:r>
        <w:rPr>
          <w:rFonts w:eastAsia="仿宋_GB2312"/>
          <w:color w:val="000000"/>
          <w:sz w:val="32"/>
          <w:szCs w:val="32"/>
        </w:rPr>
        <w:t>53.6%</w:t>
      </w:r>
      <w:r>
        <w:rPr>
          <w:rFonts w:hAnsi="仿宋_GB2312" w:eastAsia="仿宋_GB2312"/>
          <w:color w:val="000000"/>
          <w:sz w:val="32"/>
          <w:szCs w:val="32"/>
        </w:rPr>
        <w:t>，财产损失同比下降</w:t>
      </w:r>
      <w:r>
        <w:rPr>
          <w:rFonts w:eastAsia="仿宋_GB2312"/>
          <w:color w:val="000000"/>
          <w:sz w:val="32"/>
          <w:szCs w:val="32"/>
        </w:rPr>
        <w:t>43.7%</w:t>
      </w:r>
      <w:r>
        <w:rPr>
          <w:rFonts w:hAnsi="仿宋_GB2312" w:eastAsia="仿宋_GB2312"/>
          <w:color w:val="000000"/>
          <w:sz w:val="32"/>
          <w:szCs w:val="32"/>
        </w:rPr>
        <w:t>。</w:t>
      </w:r>
      <w:r>
        <w:rPr>
          <w:rFonts w:hAnsi="仿宋_GB2312" w:eastAsia="仿宋_GB2312"/>
          <w:b/>
          <w:color w:val="000000"/>
          <w:sz w:val="32"/>
          <w:szCs w:val="32"/>
        </w:rPr>
        <w:t>三全面巩固禁毒成效。</w:t>
      </w:r>
      <w:r>
        <w:rPr>
          <w:rFonts w:hAnsi="仿宋_GB2312" w:eastAsia="仿宋_GB2312"/>
          <w:color w:val="000000"/>
          <w:sz w:val="32"/>
          <w:szCs w:val="32"/>
        </w:rPr>
        <w:t>深入开展新一轮禁毒人民战争，全县在册吸毒人员已全部分级分类管控，扎实开展</w:t>
      </w:r>
      <w:r>
        <w:rPr>
          <w:rFonts w:eastAsia="仿宋_GB2312"/>
          <w:color w:val="000000"/>
          <w:sz w:val="32"/>
          <w:szCs w:val="32"/>
        </w:rPr>
        <w:t>“</w:t>
      </w:r>
      <w:r>
        <w:rPr>
          <w:rFonts w:hAnsi="仿宋_GB2312" w:eastAsia="仿宋_GB2312"/>
          <w:color w:val="000000"/>
          <w:sz w:val="32"/>
          <w:szCs w:val="32"/>
        </w:rPr>
        <w:t>清源断流</w:t>
      </w:r>
      <w:r>
        <w:rPr>
          <w:rFonts w:eastAsia="仿宋_GB2312"/>
          <w:color w:val="000000"/>
          <w:sz w:val="32"/>
          <w:szCs w:val="32"/>
        </w:rPr>
        <w:t>”</w:t>
      </w:r>
      <w:r>
        <w:rPr>
          <w:rFonts w:hAnsi="仿宋_GB2312" w:eastAsia="仿宋_GB2312"/>
          <w:color w:val="000000"/>
          <w:sz w:val="32"/>
          <w:szCs w:val="32"/>
        </w:rPr>
        <w:t>专项行动，全面深挖线索依法严打违法犯罪，成功侦办两起禁毒</w:t>
      </w:r>
      <w:r>
        <w:rPr>
          <w:rFonts w:eastAsia="仿宋_GB2312"/>
          <w:color w:val="000000"/>
          <w:sz w:val="32"/>
          <w:szCs w:val="32"/>
        </w:rPr>
        <w:t>“</w:t>
      </w:r>
      <w:r>
        <w:rPr>
          <w:rFonts w:hAnsi="仿宋_GB2312" w:eastAsia="仿宋_GB2312"/>
          <w:color w:val="000000"/>
          <w:sz w:val="32"/>
          <w:szCs w:val="32"/>
        </w:rPr>
        <w:t>集群打零</w:t>
      </w:r>
      <w:r>
        <w:rPr>
          <w:rFonts w:eastAsia="仿宋_GB2312"/>
          <w:color w:val="000000"/>
          <w:sz w:val="32"/>
          <w:szCs w:val="32"/>
        </w:rPr>
        <w:t>”</w:t>
      </w:r>
      <w:r>
        <w:rPr>
          <w:rFonts w:hAnsi="仿宋_GB2312" w:eastAsia="仿宋_GB2312"/>
          <w:color w:val="000000"/>
          <w:sz w:val="32"/>
          <w:szCs w:val="32"/>
        </w:rPr>
        <w:t>团伙案件和钱兴全等人涉滇涉缅贩毒团伙案件，广东省实现外流贩毒整治全域</w:t>
      </w:r>
      <w:r>
        <w:rPr>
          <w:rFonts w:eastAsia="仿宋_GB2312"/>
          <w:color w:val="000000"/>
          <w:sz w:val="32"/>
          <w:szCs w:val="32"/>
        </w:rPr>
        <w:t>“</w:t>
      </w:r>
      <w:r>
        <w:rPr>
          <w:rFonts w:hAnsi="仿宋_GB2312" w:eastAsia="仿宋_GB2312"/>
          <w:color w:val="000000"/>
          <w:sz w:val="32"/>
          <w:szCs w:val="32"/>
        </w:rPr>
        <w:t>清零</w:t>
      </w:r>
      <w:r>
        <w:rPr>
          <w:rFonts w:eastAsia="仿宋_GB2312"/>
          <w:color w:val="000000"/>
          <w:sz w:val="32"/>
          <w:szCs w:val="32"/>
        </w:rPr>
        <w:t>”</w:t>
      </w:r>
      <w:r>
        <w:rPr>
          <w:rFonts w:hAnsi="仿宋_GB2312" w:eastAsia="仿宋_GB2312"/>
          <w:color w:val="000000"/>
          <w:sz w:val="32"/>
          <w:szCs w:val="32"/>
        </w:rPr>
        <w:t>。</w:t>
      </w:r>
      <w:r>
        <w:rPr>
          <w:rFonts w:hAnsi="仿宋_GB2312" w:eastAsia="仿宋_GB2312"/>
          <w:b/>
          <w:color w:val="000000"/>
          <w:sz w:val="32"/>
          <w:szCs w:val="32"/>
        </w:rPr>
        <w:t>四是严打突出违法犯罪。</w:t>
      </w:r>
      <w:r>
        <w:rPr>
          <w:rFonts w:hAnsi="仿宋_GB2312" w:eastAsia="仿宋_GB2312"/>
          <w:color w:val="000000"/>
          <w:sz w:val="32"/>
          <w:szCs w:val="32"/>
        </w:rPr>
        <w:t>重拳打击整治</w:t>
      </w:r>
      <w:r>
        <w:rPr>
          <w:rFonts w:eastAsia="仿宋_GB2312"/>
          <w:color w:val="000000"/>
          <w:sz w:val="32"/>
          <w:szCs w:val="32"/>
        </w:rPr>
        <w:t>“</w:t>
      </w:r>
      <w:r>
        <w:rPr>
          <w:rFonts w:hAnsi="仿宋_GB2312" w:eastAsia="仿宋_GB2312"/>
          <w:color w:val="000000"/>
          <w:sz w:val="32"/>
          <w:szCs w:val="32"/>
        </w:rPr>
        <w:t>黄赌毒</w:t>
      </w:r>
      <w:r>
        <w:rPr>
          <w:rFonts w:eastAsia="仿宋_GB2312"/>
          <w:color w:val="000000"/>
          <w:sz w:val="32"/>
          <w:szCs w:val="32"/>
        </w:rPr>
        <w:t>”“</w:t>
      </w:r>
      <w:r>
        <w:rPr>
          <w:rFonts w:hAnsi="仿宋_GB2312" w:eastAsia="仿宋_GB2312"/>
          <w:color w:val="000000"/>
          <w:sz w:val="32"/>
          <w:szCs w:val="32"/>
        </w:rPr>
        <w:t>盗抢骗</w:t>
      </w:r>
      <w:r>
        <w:rPr>
          <w:rFonts w:eastAsia="仿宋_GB2312"/>
          <w:color w:val="000000"/>
          <w:sz w:val="32"/>
          <w:szCs w:val="32"/>
        </w:rPr>
        <w:t>”“</w:t>
      </w:r>
      <w:r>
        <w:rPr>
          <w:rFonts w:hAnsi="仿宋_GB2312" w:eastAsia="仿宋_GB2312"/>
          <w:color w:val="000000"/>
          <w:sz w:val="32"/>
          <w:szCs w:val="32"/>
        </w:rPr>
        <w:t>食药环</w:t>
      </w:r>
      <w:r>
        <w:rPr>
          <w:rFonts w:eastAsia="仿宋_GB2312"/>
          <w:color w:val="000000"/>
          <w:sz w:val="32"/>
          <w:szCs w:val="32"/>
        </w:rPr>
        <w:t>”</w:t>
      </w:r>
      <w:r>
        <w:rPr>
          <w:rFonts w:hAnsi="仿宋_GB2312" w:eastAsia="仿宋_GB2312"/>
          <w:color w:val="000000"/>
          <w:sz w:val="32"/>
          <w:szCs w:val="32"/>
        </w:rPr>
        <w:t>及涉众型经济犯罪、长江流域非法捕捞等各类违法犯罪；成功侦破部督</w:t>
      </w:r>
      <w:r>
        <w:rPr>
          <w:rFonts w:eastAsia="仿宋_GB2312"/>
          <w:color w:val="000000"/>
          <w:sz w:val="32"/>
          <w:szCs w:val="32"/>
        </w:rPr>
        <w:t>“</w:t>
      </w:r>
      <w:r>
        <w:rPr>
          <w:rFonts w:hAnsi="仿宋_GB2312" w:eastAsia="仿宋_GB2312"/>
          <w:color w:val="000000"/>
          <w:sz w:val="32"/>
          <w:szCs w:val="32"/>
        </w:rPr>
        <w:t>张梓蔚等人涉嫌帮助网络犯罪案</w:t>
      </w:r>
      <w:r>
        <w:rPr>
          <w:rFonts w:eastAsia="仿宋_GB2312"/>
          <w:color w:val="000000"/>
          <w:sz w:val="32"/>
          <w:szCs w:val="32"/>
        </w:rPr>
        <w:t>”</w:t>
      </w:r>
      <w:r>
        <w:rPr>
          <w:rFonts w:hAnsi="仿宋_GB2312" w:eastAsia="仿宋_GB2312"/>
          <w:color w:val="000000"/>
          <w:sz w:val="32"/>
          <w:szCs w:val="32"/>
        </w:rPr>
        <w:t>、厅督</w:t>
      </w:r>
      <w:r>
        <w:rPr>
          <w:rFonts w:eastAsia="仿宋_GB2312"/>
          <w:color w:val="000000"/>
          <w:sz w:val="32"/>
          <w:szCs w:val="32"/>
        </w:rPr>
        <w:t>“3·30”</w:t>
      </w:r>
      <w:r>
        <w:rPr>
          <w:rFonts w:hAnsi="仿宋_GB2312" w:eastAsia="仿宋_GB2312"/>
          <w:color w:val="000000"/>
          <w:sz w:val="32"/>
          <w:szCs w:val="32"/>
        </w:rPr>
        <w:t>生产销售假药案系药品管理法修改后全国首例全链条打击的浅表性麻醉假药案、叶某网络猥亵儿童案情报导侦被公安部</w:t>
      </w:r>
      <w:r>
        <w:rPr>
          <w:rFonts w:eastAsia="仿宋_GB2312"/>
          <w:color w:val="000000"/>
          <w:sz w:val="32"/>
          <w:szCs w:val="32"/>
        </w:rPr>
        <w:t>5</w:t>
      </w:r>
      <w:r>
        <w:rPr>
          <w:rFonts w:hAnsi="仿宋_GB2312" w:eastAsia="仿宋_GB2312"/>
          <w:color w:val="000000"/>
          <w:sz w:val="32"/>
          <w:szCs w:val="32"/>
        </w:rPr>
        <w:t>星采编并发起</w:t>
      </w:r>
      <w:r>
        <w:rPr>
          <w:rFonts w:eastAsia="仿宋_GB2312"/>
          <w:color w:val="000000"/>
          <w:sz w:val="32"/>
          <w:szCs w:val="32"/>
        </w:rPr>
        <w:t>10</w:t>
      </w:r>
      <w:r>
        <w:rPr>
          <w:rFonts w:hAnsi="仿宋_GB2312" w:eastAsia="仿宋_GB2312"/>
          <w:color w:val="000000"/>
          <w:sz w:val="32"/>
          <w:szCs w:val="32"/>
        </w:rPr>
        <w:t>省</w:t>
      </w:r>
      <w:r>
        <w:rPr>
          <w:rFonts w:eastAsia="仿宋_GB2312"/>
          <w:color w:val="000000"/>
          <w:sz w:val="32"/>
          <w:szCs w:val="32"/>
        </w:rPr>
        <w:t>12</w:t>
      </w:r>
      <w:r>
        <w:rPr>
          <w:rFonts w:hAnsi="仿宋_GB2312" w:eastAsia="仿宋_GB2312"/>
          <w:color w:val="000000"/>
          <w:sz w:val="32"/>
          <w:szCs w:val="32"/>
        </w:rPr>
        <w:t>案集群作战；刑事治安案件呈现警情降、发案降、破案率升、查处率升的</w:t>
      </w:r>
      <w:r>
        <w:rPr>
          <w:rFonts w:eastAsia="仿宋_GB2312"/>
          <w:color w:val="000000"/>
          <w:sz w:val="32"/>
          <w:szCs w:val="32"/>
        </w:rPr>
        <w:t>“</w:t>
      </w:r>
      <w:r>
        <w:rPr>
          <w:rFonts w:hAnsi="仿宋_GB2312" w:eastAsia="仿宋_GB2312"/>
          <w:color w:val="000000"/>
          <w:sz w:val="32"/>
          <w:szCs w:val="32"/>
        </w:rPr>
        <w:t>两降两升</w:t>
      </w:r>
      <w:r>
        <w:rPr>
          <w:rFonts w:eastAsia="仿宋_GB2312"/>
          <w:color w:val="000000"/>
          <w:sz w:val="32"/>
          <w:szCs w:val="32"/>
        </w:rPr>
        <w:t>”</w:t>
      </w:r>
      <w:r>
        <w:rPr>
          <w:rFonts w:hAnsi="仿宋_GB2312" w:eastAsia="仿宋_GB2312"/>
          <w:color w:val="000000"/>
          <w:sz w:val="32"/>
          <w:szCs w:val="32"/>
        </w:rPr>
        <w:t>良好态势。</w:t>
      </w:r>
    </w:p>
    <w:p>
      <w:pPr>
        <w:spacing w:line="580" w:lineRule="exact"/>
        <w:ind w:firstLine="643" w:firstLineChars="200"/>
        <w:rPr>
          <w:rFonts w:eastAsia="仿宋_GB2312"/>
          <w:color w:val="000000"/>
          <w:sz w:val="32"/>
          <w:szCs w:val="32"/>
        </w:rPr>
      </w:pPr>
      <w:r>
        <w:rPr>
          <w:rFonts w:eastAsia="楷体_GB2312"/>
          <w:b/>
          <w:bCs/>
          <w:color w:val="000000"/>
          <w:sz w:val="32"/>
          <w:szCs w:val="32"/>
        </w:rPr>
        <w:t>（三）强化监管、交出治理答卷。</w:t>
      </w:r>
      <w:r>
        <w:rPr>
          <w:rFonts w:hAnsi="仿宋_GB2312" w:eastAsia="仿宋_GB2312"/>
          <w:b/>
          <w:color w:val="000000"/>
          <w:sz w:val="32"/>
          <w:szCs w:val="32"/>
        </w:rPr>
        <w:t>一是拧紧涉危涉爆安全阀。</w:t>
      </w:r>
      <w:r>
        <w:rPr>
          <w:rFonts w:hAnsi="仿宋_GB2312" w:eastAsia="仿宋_GB2312"/>
          <w:color w:val="000000"/>
          <w:sz w:val="32"/>
          <w:szCs w:val="32"/>
        </w:rPr>
        <w:t>检查涉危涉爆单位</w:t>
      </w:r>
      <w:r>
        <w:rPr>
          <w:rFonts w:eastAsia="仿宋_GB2312"/>
          <w:color w:val="000000"/>
          <w:sz w:val="32"/>
          <w:szCs w:val="32"/>
        </w:rPr>
        <w:t>1615</w:t>
      </w:r>
      <w:r>
        <w:rPr>
          <w:rFonts w:hAnsi="仿宋_GB2312" w:eastAsia="仿宋_GB2312"/>
          <w:color w:val="000000"/>
          <w:sz w:val="32"/>
          <w:szCs w:val="32"/>
        </w:rPr>
        <w:t>家次、行业场所</w:t>
      </w:r>
      <w:r>
        <w:rPr>
          <w:rFonts w:eastAsia="仿宋_GB2312"/>
          <w:color w:val="000000"/>
          <w:sz w:val="32"/>
          <w:szCs w:val="32"/>
        </w:rPr>
        <w:t>1192</w:t>
      </w:r>
      <w:r>
        <w:rPr>
          <w:rFonts w:hAnsi="仿宋_GB2312" w:eastAsia="仿宋_GB2312"/>
          <w:color w:val="000000"/>
          <w:sz w:val="32"/>
          <w:szCs w:val="32"/>
        </w:rPr>
        <w:t>家次、内保单位</w:t>
      </w:r>
      <w:r>
        <w:rPr>
          <w:rFonts w:eastAsia="仿宋_GB2312"/>
          <w:color w:val="000000"/>
          <w:sz w:val="32"/>
          <w:szCs w:val="32"/>
        </w:rPr>
        <w:t>1460</w:t>
      </w:r>
      <w:r>
        <w:rPr>
          <w:rFonts w:hAnsi="仿宋_GB2312" w:eastAsia="仿宋_GB2312"/>
          <w:color w:val="000000"/>
          <w:sz w:val="32"/>
          <w:szCs w:val="32"/>
        </w:rPr>
        <w:t>家次、消防单位</w:t>
      </w:r>
      <w:r>
        <w:rPr>
          <w:rFonts w:eastAsia="仿宋_GB2312"/>
          <w:color w:val="000000"/>
          <w:sz w:val="32"/>
          <w:szCs w:val="32"/>
        </w:rPr>
        <w:t>1342</w:t>
      </w:r>
      <w:r>
        <w:rPr>
          <w:rFonts w:hAnsi="仿宋_GB2312" w:eastAsia="仿宋_GB2312"/>
          <w:color w:val="000000"/>
          <w:sz w:val="32"/>
          <w:szCs w:val="32"/>
        </w:rPr>
        <w:t>家次；查处涉危爆行政案件</w:t>
      </w:r>
      <w:r>
        <w:rPr>
          <w:rFonts w:eastAsia="仿宋_GB2312"/>
          <w:color w:val="000000"/>
          <w:sz w:val="32"/>
          <w:szCs w:val="32"/>
        </w:rPr>
        <w:t>30</w:t>
      </w:r>
      <w:r>
        <w:rPr>
          <w:rFonts w:hAnsi="仿宋_GB2312" w:eastAsia="仿宋_GB2312"/>
          <w:color w:val="000000"/>
          <w:sz w:val="32"/>
          <w:szCs w:val="32"/>
        </w:rPr>
        <w:t>件、涉枪行政案件</w:t>
      </w:r>
      <w:r>
        <w:rPr>
          <w:rFonts w:eastAsia="仿宋_GB2312"/>
          <w:color w:val="000000"/>
          <w:sz w:val="32"/>
          <w:szCs w:val="32"/>
        </w:rPr>
        <w:t>6</w:t>
      </w:r>
      <w:r>
        <w:rPr>
          <w:rFonts w:hAnsi="仿宋_GB2312" w:eastAsia="仿宋_GB2312"/>
          <w:color w:val="000000"/>
          <w:sz w:val="32"/>
          <w:szCs w:val="32"/>
        </w:rPr>
        <w:t>件、涉枪刑事案件</w:t>
      </w:r>
      <w:r>
        <w:rPr>
          <w:rFonts w:eastAsia="仿宋_GB2312"/>
          <w:color w:val="000000"/>
          <w:sz w:val="32"/>
          <w:szCs w:val="32"/>
        </w:rPr>
        <w:t>14</w:t>
      </w:r>
      <w:r>
        <w:rPr>
          <w:rFonts w:hAnsi="仿宋_GB2312" w:eastAsia="仿宋_GB2312"/>
          <w:color w:val="000000"/>
          <w:sz w:val="32"/>
          <w:szCs w:val="32"/>
        </w:rPr>
        <w:t>件，收缴非法枪支</w:t>
      </w:r>
      <w:r>
        <w:rPr>
          <w:rFonts w:eastAsia="仿宋_GB2312"/>
          <w:color w:val="000000"/>
          <w:sz w:val="32"/>
          <w:szCs w:val="32"/>
        </w:rPr>
        <w:t>36</w:t>
      </w:r>
      <w:r>
        <w:rPr>
          <w:rFonts w:hAnsi="仿宋_GB2312" w:eastAsia="仿宋_GB2312"/>
          <w:color w:val="000000"/>
          <w:sz w:val="32"/>
          <w:szCs w:val="32"/>
        </w:rPr>
        <w:t>支，收缴社会面各类枪支</w:t>
      </w:r>
      <w:r>
        <w:rPr>
          <w:rFonts w:eastAsia="仿宋_GB2312"/>
          <w:color w:val="000000"/>
          <w:sz w:val="32"/>
          <w:szCs w:val="32"/>
        </w:rPr>
        <w:t>218</w:t>
      </w:r>
      <w:r>
        <w:rPr>
          <w:rFonts w:hAnsi="仿宋_GB2312" w:eastAsia="仿宋_GB2312"/>
          <w:color w:val="000000"/>
          <w:sz w:val="32"/>
          <w:szCs w:val="32"/>
        </w:rPr>
        <w:t>支、各类弹药</w:t>
      </w:r>
      <w:r>
        <w:rPr>
          <w:rFonts w:eastAsia="仿宋_GB2312"/>
          <w:color w:val="000000"/>
          <w:sz w:val="32"/>
          <w:szCs w:val="32"/>
        </w:rPr>
        <w:t>8428</w:t>
      </w:r>
      <w:r>
        <w:rPr>
          <w:rFonts w:hAnsi="仿宋_GB2312" w:eastAsia="仿宋_GB2312"/>
          <w:color w:val="000000"/>
          <w:sz w:val="32"/>
          <w:szCs w:val="32"/>
        </w:rPr>
        <w:t>发、雷管</w:t>
      </w:r>
      <w:r>
        <w:rPr>
          <w:rFonts w:eastAsia="仿宋_GB2312"/>
          <w:color w:val="000000"/>
          <w:sz w:val="32"/>
          <w:szCs w:val="32"/>
        </w:rPr>
        <w:t>4417</w:t>
      </w:r>
      <w:r>
        <w:rPr>
          <w:rFonts w:hAnsi="仿宋_GB2312" w:eastAsia="仿宋_GB2312"/>
          <w:color w:val="000000"/>
          <w:sz w:val="32"/>
          <w:szCs w:val="32"/>
        </w:rPr>
        <w:t>发，未发生涉危涉爆及重大消防安全事故。</w:t>
      </w:r>
      <w:r>
        <w:rPr>
          <w:rFonts w:hAnsi="仿宋_GB2312" w:eastAsia="仿宋_GB2312"/>
          <w:b/>
          <w:color w:val="000000"/>
          <w:sz w:val="32"/>
          <w:szCs w:val="32"/>
        </w:rPr>
        <w:t>二是拉紧街面巡逻防控网。</w:t>
      </w:r>
      <w:r>
        <w:rPr>
          <w:rFonts w:hAnsi="仿宋_GB2312" w:eastAsia="仿宋_GB2312"/>
          <w:color w:val="000000"/>
          <w:sz w:val="32"/>
          <w:szCs w:val="32"/>
        </w:rPr>
        <w:t>深化推行</w:t>
      </w:r>
      <w:r>
        <w:rPr>
          <w:rFonts w:eastAsia="仿宋_GB2312"/>
          <w:color w:val="000000"/>
          <w:sz w:val="32"/>
          <w:szCs w:val="32"/>
        </w:rPr>
        <w:t>“</w:t>
      </w:r>
      <w:r>
        <w:rPr>
          <w:rFonts w:hAnsi="仿宋_GB2312" w:eastAsia="仿宋_GB2312"/>
          <w:color w:val="000000"/>
          <w:sz w:val="32"/>
          <w:szCs w:val="32"/>
        </w:rPr>
        <w:t>警格</w:t>
      </w:r>
      <w:r>
        <w:rPr>
          <w:rFonts w:eastAsia="仿宋_GB2312"/>
          <w:color w:val="000000"/>
          <w:sz w:val="32"/>
          <w:szCs w:val="32"/>
        </w:rPr>
        <w:t>+</w:t>
      </w:r>
      <w:r>
        <w:rPr>
          <w:rFonts w:hAnsi="仿宋_GB2312" w:eastAsia="仿宋_GB2312"/>
          <w:color w:val="000000"/>
          <w:sz w:val="32"/>
          <w:szCs w:val="32"/>
        </w:rPr>
        <w:t>网格</w:t>
      </w:r>
      <w:r>
        <w:rPr>
          <w:rFonts w:eastAsia="仿宋_GB2312"/>
          <w:color w:val="000000"/>
          <w:sz w:val="32"/>
          <w:szCs w:val="32"/>
        </w:rPr>
        <w:t>”</w:t>
      </w:r>
      <w:r>
        <w:rPr>
          <w:rFonts w:hAnsi="仿宋_GB2312" w:eastAsia="仿宋_GB2312"/>
          <w:color w:val="000000"/>
          <w:sz w:val="32"/>
          <w:szCs w:val="32"/>
        </w:rPr>
        <w:t>基层治理工作模式，做到群租房屋、房内结构、居住人员、安全隐患</w:t>
      </w:r>
      <w:r>
        <w:rPr>
          <w:rFonts w:eastAsia="仿宋_GB2312"/>
          <w:color w:val="000000"/>
          <w:sz w:val="32"/>
          <w:szCs w:val="32"/>
        </w:rPr>
        <w:t>“</w:t>
      </w:r>
      <w:r>
        <w:rPr>
          <w:rFonts w:hAnsi="仿宋_GB2312" w:eastAsia="仿宋_GB2312"/>
          <w:color w:val="000000"/>
          <w:sz w:val="32"/>
          <w:szCs w:val="32"/>
        </w:rPr>
        <w:t>四个见底</w:t>
      </w:r>
      <w:r>
        <w:rPr>
          <w:rFonts w:eastAsia="仿宋_GB2312"/>
          <w:color w:val="000000"/>
          <w:sz w:val="32"/>
          <w:szCs w:val="32"/>
        </w:rPr>
        <w:t>”</w:t>
      </w:r>
      <w:r>
        <w:rPr>
          <w:rFonts w:hAnsi="仿宋_GB2312" w:eastAsia="仿宋_GB2312"/>
          <w:color w:val="000000"/>
          <w:sz w:val="32"/>
          <w:szCs w:val="32"/>
        </w:rPr>
        <w:t>；坚持显性用警，常态实行</w:t>
      </w:r>
      <w:r>
        <w:rPr>
          <w:rFonts w:eastAsia="仿宋_GB2312"/>
          <w:color w:val="000000"/>
          <w:sz w:val="32"/>
          <w:szCs w:val="32"/>
        </w:rPr>
        <w:t>“</w:t>
      </w:r>
      <w:r>
        <w:rPr>
          <w:rFonts w:hAnsi="仿宋_GB2312" w:eastAsia="仿宋_GB2312"/>
          <w:color w:val="000000"/>
          <w:sz w:val="32"/>
          <w:szCs w:val="32"/>
        </w:rPr>
        <w:t>见人、见车、见灯、见装备</w:t>
      </w:r>
      <w:r>
        <w:rPr>
          <w:rFonts w:eastAsia="仿宋_GB2312"/>
          <w:color w:val="000000"/>
          <w:sz w:val="32"/>
          <w:szCs w:val="32"/>
        </w:rPr>
        <w:t>”</w:t>
      </w:r>
      <w:r>
        <w:rPr>
          <w:rFonts w:hAnsi="仿宋_GB2312" w:eastAsia="仿宋_GB2312"/>
          <w:color w:val="000000"/>
          <w:sz w:val="32"/>
          <w:szCs w:val="32"/>
        </w:rPr>
        <w:t>四见措施，确保网格化巡逻与</w:t>
      </w:r>
      <w:r>
        <w:rPr>
          <w:rFonts w:eastAsia="仿宋_GB2312"/>
          <w:color w:val="000000"/>
          <w:sz w:val="32"/>
          <w:szCs w:val="32"/>
        </w:rPr>
        <w:t>“1.3.5”</w:t>
      </w:r>
      <w:r>
        <w:rPr>
          <w:rFonts w:hAnsi="仿宋_GB2312" w:eastAsia="仿宋_GB2312"/>
          <w:color w:val="000000"/>
          <w:sz w:val="32"/>
          <w:szCs w:val="32"/>
        </w:rPr>
        <w:t>快反一体化巡防体系落实。</w:t>
      </w:r>
    </w:p>
    <w:p>
      <w:pPr>
        <w:spacing w:line="580" w:lineRule="exact"/>
        <w:ind w:firstLine="643" w:firstLineChars="200"/>
        <w:rPr>
          <w:rFonts w:eastAsia="仿宋_GB2312"/>
          <w:color w:val="000000"/>
          <w:sz w:val="32"/>
          <w:szCs w:val="32"/>
        </w:rPr>
      </w:pPr>
      <w:r>
        <w:rPr>
          <w:rFonts w:eastAsia="楷体_GB2312"/>
          <w:b/>
          <w:bCs/>
          <w:color w:val="000000"/>
          <w:sz w:val="32"/>
          <w:szCs w:val="32"/>
        </w:rPr>
        <w:t>（四）聚力汇智、交出护航答卷。</w:t>
      </w:r>
      <w:r>
        <w:rPr>
          <w:rFonts w:hAnsi="仿宋_GB2312" w:eastAsia="仿宋_GB2312"/>
          <w:b/>
          <w:color w:val="000000"/>
          <w:sz w:val="32"/>
          <w:szCs w:val="32"/>
        </w:rPr>
        <w:t>一是科技赋能打造智慧警务。</w:t>
      </w:r>
      <w:r>
        <w:rPr>
          <w:rFonts w:hAnsi="仿宋_GB2312" w:eastAsia="仿宋_GB2312"/>
          <w:color w:val="000000"/>
          <w:sz w:val="32"/>
          <w:szCs w:val="32"/>
        </w:rPr>
        <w:t>以天网五期建设为龙头</w:t>
      </w:r>
      <w:r>
        <w:rPr>
          <w:rFonts w:eastAsia="仿宋_GB2312"/>
          <w:color w:val="000000"/>
          <w:sz w:val="32"/>
          <w:szCs w:val="32"/>
        </w:rPr>
        <w:t>,</w:t>
      </w:r>
      <w:r>
        <w:rPr>
          <w:rFonts w:hAnsi="仿宋_GB2312" w:eastAsia="仿宋_GB2312"/>
          <w:color w:val="000000"/>
          <w:sz w:val="32"/>
          <w:szCs w:val="32"/>
        </w:rPr>
        <w:t>构建</w:t>
      </w:r>
      <w:r>
        <w:rPr>
          <w:rFonts w:eastAsia="仿宋_GB2312"/>
          <w:color w:val="000000"/>
          <w:sz w:val="32"/>
          <w:szCs w:val="32"/>
        </w:rPr>
        <w:t>“</w:t>
      </w:r>
      <w:r>
        <w:rPr>
          <w:rFonts w:hAnsi="仿宋_GB2312" w:eastAsia="仿宋_GB2312"/>
          <w:color w:val="000000"/>
          <w:sz w:val="32"/>
          <w:szCs w:val="32"/>
        </w:rPr>
        <w:t>天地智慧雪</w:t>
      </w:r>
      <w:r>
        <w:rPr>
          <w:rFonts w:eastAsia="仿宋_GB2312"/>
          <w:color w:val="000000"/>
          <w:sz w:val="32"/>
          <w:szCs w:val="32"/>
        </w:rPr>
        <w:t>”</w:t>
      </w:r>
      <w:r>
        <w:rPr>
          <w:rFonts w:hAnsi="仿宋_GB2312" w:eastAsia="仿宋_GB2312"/>
          <w:color w:val="000000"/>
          <w:sz w:val="32"/>
          <w:szCs w:val="32"/>
        </w:rPr>
        <w:t>感知源网格体系，全面推进社会视频资源整合，建成监控摄像机</w:t>
      </w:r>
      <w:r>
        <w:rPr>
          <w:rFonts w:eastAsia="仿宋_GB2312"/>
          <w:color w:val="000000"/>
          <w:sz w:val="32"/>
          <w:szCs w:val="32"/>
        </w:rPr>
        <w:t>1027</w:t>
      </w:r>
      <w:r>
        <w:rPr>
          <w:rFonts w:hAnsi="仿宋_GB2312" w:eastAsia="仿宋_GB2312"/>
          <w:color w:val="000000"/>
          <w:sz w:val="32"/>
          <w:szCs w:val="32"/>
        </w:rPr>
        <w:t>路，卡口</w:t>
      </w:r>
      <w:r>
        <w:rPr>
          <w:rFonts w:eastAsia="仿宋_GB2312"/>
          <w:color w:val="000000"/>
          <w:sz w:val="32"/>
          <w:szCs w:val="32"/>
        </w:rPr>
        <w:t>96</w:t>
      </w:r>
      <w:r>
        <w:rPr>
          <w:rFonts w:hAnsi="仿宋_GB2312" w:eastAsia="仿宋_GB2312"/>
          <w:color w:val="000000"/>
          <w:sz w:val="32"/>
          <w:szCs w:val="32"/>
        </w:rPr>
        <w:t>个，违停球</w:t>
      </w:r>
      <w:r>
        <w:rPr>
          <w:rFonts w:eastAsia="仿宋_GB2312"/>
          <w:color w:val="000000"/>
          <w:sz w:val="32"/>
          <w:szCs w:val="32"/>
        </w:rPr>
        <w:t>18</w:t>
      </w:r>
      <w:r>
        <w:rPr>
          <w:rFonts w:hAnsi="仿宋_GB2312" w:eastAsia="仿宋_GB2312"/>
          <w:color w:val="000000"/>
          <w:sz w:val="32"/>
          <w:szCs w:val="32"/>
        </w:rPr>
        <w:t>个，区间测速点位</w:t>
      </w:r>
      <w:r>
        <w:rPr>
          <w:rFonts w:eastAsia="仿宋_GB2312"/>
          <w:color w:val="000000"/>
          <w:sz w:val="32"/>
          <w:szCs w:val="32"/>
        </w:rPr>
        <w:t>4</w:t>
      </w:r>
      <w:r>
        <w:rPr>
          <w:rFonts w:hAnsi="仿宋_GB2312" w:eastAsia="仿宋_GB2312"/>
          <w:color w:val="000000"/>
          <w:sz w:val="32"/>
          <w:szCs w:val="32"/>
        </w:rPr>
        <w:t>个，人脸像机</w:t>
      </w:r>
      <w:r>
        <w:rPr>
          <w:rFonts w:eastAsia="仿宋_GB2312"/>
          <w:color w:val="000000"/>
          <w:sz w:val="32"/>
          <w:szCs w:val="32"/>
        </w:rPr>
        <w:t>208</w:t>
      </w:r>
      <w:r>
        <w:rPr>
          <w:rFonts w:hAnsi="仿宋_GB2312" w:eastAsia="仿宋_GB2312"/>
          <w:color w:val="000000"/>
          <w:sz w:val="32"/>
          <w:szCs w:val="32"/>
        </w:rPr>
        <w:t>路，雪亮工程</w:t>
      </w:r>
      <w:r>
        <w:rPr>
          <w:rFonts w:eastAsia="仿宋_GB2312"/>
          <w:color w:val="000000"/>
          <w:sz w:val="32"/>
          <w:szCs w:val="32"/>
        </w:rPr>
        <w:t>1863</w:t>
      </w:r>
      <w:r>
        <w:rPr>
          <w:rFonts w:hAnsi="仿宋_GB2312" w:eastAsia="仿宋_GB2312"/>
          <w:color w:val="000000"/>
          <w:sz w:val="32"/>
          <w:szCs w:val="32"/>
        </w:rPr>
        <w:t>路，校园卫士</w:t>
      </w:r>
      <w:r>
        <w:rPr>
          <w:rFonts w:eastAsia="仿宋_GB2312"/>
          <w:color w:val="000000"/>
          <w:sz w:val="32"/>
          <w:szCs w:val="32"/>
        </w:rPr>
        <w:t>5724</w:t>
      </w:r>
      <w:r>
        <w:rPr>
          <w:rFonts w:hAnsi="仿宋_GB2312" w:eastAsia="仿宋_GB2312"/>
          <w:color w:val="000000"/>
          <w:sz w:val="32"/>
          <w:szCs w:val="32"/>
        </w:rPr>
        <w:t>路，楼宇卫士</w:t>
      </w:r>
      <w:r>
        <w:rPr>
          <w:rFonts w:eastAsia="仿宋_GB2312"/>
          <w:color w:val="000000"/>
          <w:sz w:val="32"/>
          <w:szCs w:val="32"/>
        </w:rPr>
        <w:t>53</w:t>
      </w:r>
      <w:r>
        <w:rPr>
          <w:rFonts w:hAnsi="仿宋_GB2312" w:eastAsia="仿宋_GB2312"/>
          <w:color w:val="000000"/>
          <w:sz w:val="32"/>
          <w:szCs w:val="32"/>
        </w:rPr>
        <w:t>路，两车卫士</w:t>
      </w:r>
      <w:r>
        <w:rPr>
          <w:rFonts w:eastAsia="仿宋_GB2312"/>
          <w:color w:val="000000"/>
          <w:sz w:val="32"/>
          <w:szCs w:val="32"/>
        </w:rPr>
        <w:t>33000</w:t>
      </w:r>
      <w:r>
        <w:rPr>
          <w:rFonts w:hAnsi="仿宋_GB2312" w:eastAsia="仿宋_GB2312"/>
          <w:color w:val="000000"/>
          <w:sz w:val="32"/>
          <w:szCs w:val="32"/>
        </w:rPr>
        <w:t>台，整合社会视频资源</w:t>
      </w:r>
      <w:r>
        <w:rPr>
          <w:rFonts w:eastAsia="仿宋_GB2312"/>
          <w:color w:val="000000"/>
          <w:sz w:val="32"/>
          <w:szCs w:val="32"/>
        </w:rPr>
        <w:t>731</w:t>
      </w:r>
      <w:r>
        <w:rPr>
          <w:rFonts w:hAnsi="仿宋_GB2312" w:eastAsia="仿宋_GB2312"/>
          <w:color w:val="000000"/>
          <w:sz w:val="32"/>
          <w:szCs w:val="32"/>
        </w:rPr>
        <w:t>路，慧眼工程安装用户</w:t>
      </w:r>
      <w:r>
        <w:rPr>
          <w:rFonts w:eastAsia="仿宋_GB2312"/>
          <w:color w:val="000000"/>
          <w:sz w:val="32"/>
          <w:szCs w:val="32"/>
          <w:lang w:bidi="ar"/>
        </w:rPr>
        <w:t>9</w:t>
      </w:r>
      <w:r>
        <w:rPr>
          <w:rFonts w:hAnsi="仿宋_GB2312" w:eastAsia="仿宋_GB2312"/>
          <w:color w:val="000000"/>
          <w:sz w:val="32"/>
          <w:szCs w:val="32"/>
          <w:lang w:bidi="ar"/>
        </w:rPr>
        <w:t>万余户</w:t>
      </w:r>
      <w:r>
        <w:rPr>
          <w:rFonts w:hAnsi="仿宋_GB2312" w:eastAsia="仿宋_GB2312"/>
          <w:color w:val="000000"/>
          <w:sz w:val="32"/>
          <w:szCs w:val="32"/>
        </w:rPr>
        <w:t>，安装摄像头</w:t>
      </w:r>
      <w:r>
        <w:rPr>
          <w:rFonts w:eastAsia="仿宋_GB2312"/>
          <w:color w:val="000000"/>
          <w:sz w:val="32"/>
          <w:szCs w:val="32"/>
          <w:lang w:bidi="ar"/>
        </w:rPr>
        <w:t>10</w:t>
      </w:r>
      <w:r>
        <w:rPr>
          <w:rFonts w:hAnsi="仿宋_GB2312" w:eastAsia="仿宋_GB2312"/>
          <w:color w:val="000000"/>
          <w:sz w:val="32"/>
          <w:szCs w:val="32"/>
          <w:lang w:bidi="ar"/>
        </w:rPr>
        <w:t>万余</w:t>
      </w:r>
      <w:r>
        <w:rPr>
          <w:rFonts w:hAnsi="仿宋_GB2312" w:eastAsia="仿宋_GB2312"/>
          <w:color w:val="000000"/>
          <w:sz w:val="32"/>
          <w:szCs w:val="32"/>
        </w:rPr>
        <w:t>个，为维护社会稳定，深入开展打防控管服提供了科技支撑。</w:t>
      </w:r>
      <w:r>
        <w:rPr>
          <w:rFonts w:hAnsi="仿宋_GB2312" w:eastAsia="仿宋_GB2312"/>
          <w:b/>
          <w:color w:val="000000"/>
          <w:sz w:val="32"/>
          <w:szCs w:val="32"/>
        </w:rPr>
        <w:t>二是主动靠前护航经济发展。</w:t>
      </w:r>
      <w:r>
        <w:rPr>
          <w:rFonts w:hAnsi="仿宋_GB2312" w:eastAsia="仿宋_GB2312"/>
          <w:color w:val="000000"/>
          <w:sz w:val="32"/>
          <w:szCs w:val="32"/>
        </w:rPr>
        <w:t>页岩气专班协助县委县政府搜集摸排涉稳动态</w:t>
      </w:r>
      <w:r>
        <w:rPr>
          <w:rFonts w:eastAsia="仿宋_GB2312"/>
          <w:color w:val="000000"/>
          <w:sz w:val="32"/>
          <w:szCs w:val="32"/>
        </w:rPr>
        <w:t>379</w:t>
      </w:r>
      <w:r>
        <w:rPr>
          <w:rFonts w:hAnsi="仿宋_GB2312" w:eastAsia="仿宋_GB2312"/>
          <w:color w:val="000000"/>
          <w:sz w:val="32"/>
          <w:szCs w:val="32"/>
        </w:rPr>
        <w:t>条，重大预警</w:t>
      </w:r>
      <w:r>
        <w:rPr>
          <w:rFonts w:eastAsia="仿宋_GB2312"/>
          <w:color w:val="000000"/>
          <w:sz w:val="32"/>
          <w:szCs w:val="32"/>
        </w:rPr>
        <w:t>31</w:t>
      </w:r>
      <w:r>
        <w:rPr>
          <w:rFonts w:hAnsi="仿宋_GB2312" w:eastAsia="仿宋_GB2312"/>
          <w:color w:val="000000"/>
          <w:sz w:val="32"/>
          <w:szCs w:val="32"/>
        </w:rPr>
        <w:t>起，摸排矛盾纠纷</w:t>
      </w:r>
      <w:r>
        <w:rPr>
          <w:rFonts w:eastAsia="仿宋_GB2312"/>
          <w:color w:val="000000"/>
          <w:sz w:val="32"/>
          <w:szCs w:val="32"/>
        </w:rPr>
        <w:t>347</w:t>
      </w:r>
      <w:r>
        <w:rPr>
          <w:rFonts w:hAnsi="仿宋_GB2312" w:eastAsia="仿宋_GB2312"/>
          <w:color w:val="000000"/>
          <w:sz w:val="32"/>
          <w:szCs w:val="32"/>
        </w:rPr>
        <w:t>起，提前化解</w:t>
      </w:r>
      <w:r>
        <w:rPr>
          <w:rFonts w:eastAsia="仿宋_GB2312"/>
          <w:color w:val="000000"/>
          <w:sz w:val="32"/>
          <w:szCs w:val="32"/>
        </w:rPr>
        <w:t>152</w:t>
      </w:r>
      <w:r>
        <w:rPr>
          <w:rFonts w:hAnsi="仿宋_GB2312" w:eastAsia="仿宋_GB2312"/>
          <w:color w:val="000000"/>
          <w:sz w:val="32"/>
          <w:szCs w:val="32"/>
        </w:rPr>
        <w:t>起，成功处置阻工阻路等涉稳群体性事件</w:t>
      </w:r>
      <w:r>
        <w:rPr>
          <w:rFonts w:eastAsia="仿宋_GB2312"/>
          <w:color w:val="000000"/>
          <w:sz w:val="32"/>
          <w:szCs w:val="32"/>
        </w:rPr>
        <w:t>31</w:t>
      </w:r>
      <w:r>
        <w:rPr>
          <w:rFonts w:hAnsi="仿宋_GB2312" w:eastAsia="仿宋_GB2312"/>
          <w:color w:val="000000"/>
          <w:sz w:val="32"/>
          <w:szCs w:val="32"/>
        </w:rPr>
        <w:t>件，工作成效获得厅领导肯定批示；建筑大队严密预防和严厉打击建筑领域及涉企违法犯罪，共受理各类建筑领域案件</w:t>
      </w:r>
      <w:r>
        <w:rPr>
          <w:rFonts w:eastAsia="仿宋_GB2312"/>
          <w:color w:val="000000"/>
          <w:sz w:val="32"/>
          <w:szCs w:val="32"/>
        </w:rPr>
        <w:t>20</w:t>
      </w:r>
      <w:r>
        <w:rPr>
          <w:rFonts w:hAnsi="仿宋_GB2312" w:eastAsia="仿宋_GB2312"/>
          <w:color w:val="000000"/>
          <w:sz w:val="32"/>
          <w:szCs w:val="32"/>
        </w:rPr>
        <w:t>件，处理民事纠纷</w:t>
      </w:r>
      <w:r>
        <w:rPr>
          <w:rFonts w:eastAsia="仿宋_GB2312"/>
          <w:color w:val="000000"/>
          <w:sz w:val="32"/>
          <w:szCs w:val="32"/>
        </w:rPr>
        <w:t>32</w:t>
      </w:r>
      <w:r>
        <w:rPr>
          <w:rFonts w:hAnsi="仿宋_GB2312" w:eastAsia="仿宋_GB2312"/>
          <w:color w:val="000000"/>
          <w:sz w:val="32"/>
          <w:szCs w:val="32"/>
        </w:rPr>
        <w:t>件</w:t>
      </w:r>
      <w:r>
        <w:rPr>
          <w:rFonts w:eastAsia="仿宋_GB2312"/>
          <w:color w:val="000000"/>
          <w:sz w:val="32"/>
          <w:szCs w:val="32"/>
        </w:rPr>
        <w:t>,</w:t>
      </w:r>
      <w:r>
        <w:rPr>
          <w:rFonts w:hAnsi="仿宋_GB2312" w:eastAsia="仿宋_GB2312"/>
          <w:color w:val="000000"/>
          <w:sz w:val="32"/>
          <w:szCs w:val="32"/>
        </w:rPr>
        <w:t>为企业挽损</w:t>
      </w:r>
      <w:r>
        <w:rPr>
          <w:rFonts w:eastAsia="仿宋_GB2312"/>
          <w:color w:val="000000"/>
          <w:sz w:val="32"/>
          <w:szCs w:val="32"/>
        </w:rPr>
        <w:t>2191</w:t>
      </w:r>
      <w:r>
        <w:rPr>
          <w:rFonts w:hAnsi="仿宋_GB2312" w:eastAsia="仿宋_GB2312"/>
          <w:color w:val="000000"/>
          <w:sz w:val="32"/>
          <w:szCs w:val="32"/>
        </w:rPr>
        <w:t>万元。</w:t>
      </w:r>
      <w:r>
        <w:rPr>
          <w:rFonts w:hAnsi="仿宋_GB2312" w:eastAsia="仿宋_GB2312"/>
          <w:b/>
          <w:color w:val="000000"/>
          <w:sz w:val="32"/>
          <w:szCs w:val="32"/>
        </w:rPr>
        <w:t>三是改革创新提升服务品质。</w:t>
      </w:r>
      <w:r>
        <w:rPr>
          <w:rFonts w:hAnsi="仿宋_GB2312" w:eastAsia="仿宋_GB2312"/>
          <w:color w:val="000000"/>
          <w:sz w:val="32"/>
          <w:szCs w:val="32"/>
        </w:rPr>
        <w:t>全面深化</w:t>
      </w:r>
      <w:r>
        <w:rPr>
          <w:rFonts w:eastAsia="仿宋_GB2312"/>
          <w:color w:val="000000"/>
          <w:sz w:val="32"/>
          <w:szCs w:val="32"/>
        </w:rPr>
        <w:t>“</w:t>
      </w:r>
      <w:r>
        <w:rPr>
          <w:rFonts w:hAnsi="仿宋_GB2312" w:eastAsia="仿宋_GB2312"/>
          <w:color w:val="000000"/>
          <w:sz w:val="32"/>
          <w:szCs w:val="32"/>
        </w:rPr>
        <w:t>放管服</w:t>
      </w:r>
      <w:r>
        <w:rPr>
          <w:rFonts w:eastAsia="仿宋_GB2312"/>
          <w:color w:val="000000"/>
          <w:sz w:val="32"/>
          <w:szCs w:val="32"/>
        </w:rPr>
        <w:t>”</w:t>
      </w:r>
      <w:r>
        <w:rPr>
          <w:rFonts w:hAnsi="仿宋_GB2312" w:eastAsia="仿宋_GB2312"/>
          <w:color w:val="000000"/>
          <w:sz w:val="32"/>
          <w:szCs w:val="32"/>
        </w:rPr>
        <w:t>，推行</w:t>
      </w:r>
      <w:r>
        <w:rPr>
          <w:rFonts w:eastAsia="仿宋_GB2312"/>
          <w:color w:val="000000"/>
          <w:sz w:val="32"/>
          <w:szCs w:val="32"/>
        </w:rPr>
        <w:t>“</w:t>
      </w:r>
      <w:r>
        <w:rPr>
          <w:rFonts w:hAnsi="仿宋_GB2312" w:eastAsia="仿宋_GB2312"/>
          <w:color w:val="000000"/>
          <w:sz w:val="32"/>
          <w:szCs w:val="32"/>
        </w:rPr>
        <w:t>一网通办</w:t>
      </w:r>
      <w:r>
        <w:rPr>
          <w:rFonts w:eastAsia="仿宋_GB2312"/>
          <w:color w:val="000000"/>
          <w:sz w:val="32"/>
          <w:szCs w:val="32"/>
        </w:rPr>
        <w:t>”</w:t>
      </w:r>
      <w:r>
        <w:rPr>
          <w:rFonts w:hAnsi="仿宋_GB2312" w:eastAsia="仿宋_GB2312"/>
          <w:color w:val="000000"/>
          <w:sz w:val="32"/>
          <w:szCs w:val="32"/>
        </w:rPr>
        <w:t>审批服务便民化，实行</w:t>
      </w:r>
      <w:r>
        <w:rPr>
          <w:rFonts w:eastAsia="仿宋_GB2312"/>
          <w:color w:val="000000"/>
          <w:sz w:val="32"/>
          <w:szCs w:val="32"/>
        </w:rPr>
        <w:t>“</w:t>
      </w:r>
      <w:r>
        <w:rPr>
          <w:rFonts w:hAnsi="仿宋_GB2312" w:eastAsia="仿宋_GB2312"/>
          <w:color w:val="000000"/>
          <w:sz w:val="32"/>
          <w:szCs w:val="32"/>
        </w:rPr>
        <w:t>网上办</w:t>
      </w:r>
      <w:r>
        <w:rPr>
          <w:rFonts w:eastAsia="仿宋_GB2312"/>
          <w:color w:val="000000"/>
          <w:sz w:val="32"/>
          <w:szCs w:val="32"/>
        </w:rPr>
        <w:t>”“</w:t>
      </w:r>
      <w:r>
        <w:rPr>
          <w:rFonts w:hAnsi="仿宋_GB2312" w:eastAsia="仿宋_GB2312"/>
          <w:color w:val="000000"/>
          <w:sz w:val="32"/>
          <w:szCs w:val="32"/>
        </w:rPr>
        <w:t>就近办</w:t>
      </w:r>
      <w:r>
        <w:rPr>
          <w:rFonts w:eastAsia="仿宋_GB2312"/>
          <w:color w:val="000000"/>
          <w:sz w:val="32"/>
          <w:szCs w:val="32"/>
        </w:rPr>
        <w:t>”“</w:t>
      </w:r>
      <w:r>
        <w:rPr>
          <w:rFonts w:hAnsi="仿宋_GB2312" w:eastAsia="仿宋_GB2312"/>
          <w:color w:val="000000"/>
          <w:sz w:val="32"/>
          <w:szCs w:val="32"/>
        </w:rPr>
        <w:t>指尖办</w:t>
      </w:r>
      <w:r>
        <w:rPr>
          <w:rFonts w:eastAsia="仿宋_GB2312"/>
          <w:color w:val="000000"/>
          <w:sz w:val="32"/>
          <w:szCs w:val="32"/>
        </w:rPr>
        <w:t>”</w:t>
      </w:r>
      <w:r>
        <w:rPr>
          <w:rFonts w:hAnsi="仿宋_GB2312" w:eastAsia="仿宋_GB2312"/>
          <w:color w:val="000000"/>
          <w:sz w:val="32"/>
          <w:szCs w:val="32"/>
        </w:rPr>
        <w:t>等</w:t>
      </w:r>
      <w:r>
        <w:rPr>
          <w:rFonts w:eastAsia="仿宋_GB2312"/>
          <w:color w:val="000000"/>
          <w:sz w:val="32"/>
          <w:szCs w:val="32"/>
        </w:rPr>
        <w:t>“</w:t>
      </w:r>
      <w:r>
        <w:rPr>
          <w:rFonts w:hAnsi="仿宋_GB2312" w:eastAsia="仿宋_GB2312"/>
          <w:color w:val="000000"/>
          <w:sz w:val="32"/>
          <w:szCs w:val="32"/>
        </w:rPr>
        <w:t>一站受理，集成服务</w:t>
      </w:r>
      <w:r>
        <w:rPr>
          <w:rFonts w:eastAsia="仿宋_GB2312"/>
          <w:color w:val="000000"/>
          <w:sz w:val="32"/>
          <w:szCs w:val="32"/>
        </w:rPr>
        <w:t>”</w:t>
      </w:r>
      <w:r>
        <w:rPr>
          <w:rFonts w:hAnsi="仿宋_GB2312" w:eastAsia="仿宋_GB2312"/>
          <w:color w:val="000000"/>
          <w:sz w:val="32"/>
          <w:szCs w:val="32"/>
        </w:rPr>
        <w:t>，共办理驾驶证业务</w:t>
      </w:r>
      <w:r>
        <w:rPr>
          <w:rFonts w:eastAsia="仿宋_GB2312"/>
          <w:color w:val="000000"/>
          <w:sz w:val="32"/>
          <w:szCs w:val="32"/>
        </w:rPr>
        <w:t>30185</w:t>
      </w:r>
      <w:r>
        <w:rPr>
          <w:rFonts w:hAnsi="仿宋_GB2312" w:eastAsia="仿宋_GB2312"/>
          <w:color w:val="000000"/>
          <w:sz w:val="32"/>
          <w:szCs w:val="32"/>
        </w:rPr>
        <w:t>件、机动车业务</w:t>
      </w:r>
      <w:r>
        <w:rPr>
          <w:rFonts w:eastAsia="仿宋_GB2312"/>
          <w:color w:val="000000"/>
          <w:sz w:val="32"/>
          <w:szCs w:val="32"/>
        </w:rPr>
        <w:t>10911</w:t>
      </w:r>
      <w:r>
        <w:rPr>
          <w:rFonts w:hAnsi="仿宋_GB2312" w:eastAsia="仿宋_GB2312"/>
          <w:color w:val="000000"/>
          <w:sz w:val="32"/>
          <w:szCs w:val="32"/>
        </w:rPr>
        <w:t>件，受理公民因私出国出境申请</w:t>
      </w:r>
      <w:r>
        <w:rPr>
          <w:rFonts w:eastAsia="仿宋_GB2312"/>
          <w:color w:val="000000"/>
          <w:sz w:val="32"/>
          <w:szCs w:val="32"/>
        </w:rPr>
        <w:t>879</w:t>
      </w:r>
      <w:r>
        <w:rPr>
          <w:rFonts w:hAnsi="仿宋_GB2312" w:eastAsia="仿宋_GB2312"/>
          <w:color w:val="000000"/>
          <w:sz w:val="32"/>
          <w:szCs w:val="32"/>
        </w:rPr>
        <w:t>件；全面开通</w:t>
      </w:r>
      <w:r>
        <w:rPr>
          <w:rFonts w:eastAsia="仿宋_GB2312"/>
          <w:color w:val="000000"/>
          <w:sz w:val="32"/>
          <w:szCs w:val="32"/>
        </w:rPr>
        <w:t>“</w:t>
      </w:r>
      <w:r>
        <w:rPr>
          <w:rFonts w:hAnsi="仿宋_GB2312" w:eastAsia="仿宋_GB2312"/>
          <w:color w:val="000000"/>
          <w:sz w:val="32"/>
          <w:szCs w:val="32"/>
        </w:rPr>
        <w:t>川渝黔</w:t>
      </w:r>
      <w:r>
        <w:rPr>
          <w:rFonts w:eastAsia="仿宋_GB2312"/>
          <w:color w:val="000000"/>
          <w:sz w:val="32"/>
          <w:szCs w:val="32"/>
        </w:rPr>
        <w:t>”</w:t>
      </w:r>
      <w:r>
        <w:rPr>
          <w:rFonts w:hAnsi="仿宋_GB2312" w:eastAsia="仿宋_GB2312"/>
          <w:color w:val="000000"/>
          <w:sz w:val="32"/>
          <w:szCs w:val="32"/>
        </w:rPr>
        <w:t>一站式户籍办理业务，办理户籍迁入、迁出业务</w:t>
      </w:r>
      <w:r>
        <w:rPr>
          <w:rFonts w:eastAsia="仿宋_GB2312"/>
          <w:color w:val="000000"/>
          <w:sz w:val="32"/>
          <w:szCs w:val="32"/>
        </w:rPr>
        <w:t>1352</w:t>
      </w:r>
      <w:r>
        <w:rPr>
          <w:rFonts w:hAnsi="仿宋_GB2312" w:eastAsia="仿宋_GB2312"/>
          <w:color w:val="000000"/>
          <w:sz w:val="32"/>
          <w:szCs w:val="32"/>
        </w:rPr>
        <w:t>件，为省外群众办理身份证</w:t>
      </w:r>
      <w:r>
        <w:rPr>
          <w:rFonts w:eastAsia="仿宋_GB2312"/>
          <w:color w:val="000000"/>
          <w:sz w:val="32"/>
          <w:szCs w:val="32"/>
        </w:rPr>
        <w:t>800</w:t>
      </w:r>
      <w:r>
        <w:rPr>
          <w:rFonts w:hAnsi="仿宋_GB2312" w:eastAsia="仿宋_GB2312"/>
          <w:color w:val="000000"/>
          <w:sz w:val="32"/>
          <w:szCs w:val="32"/>
        </w:rPr>
        <w:t>余件；开通</w:t>
      </w:r>
      <w:r>
        <w:rPr>
          <w:rFonts w:eastAsia="仿宋_GB2312"/>
          <w:color w:val="000000"/>
          <w:sz w:val="32"/>
          <w:szCs w:val="32"/>
        </w:rPr>
        <w:t>“</w:t>
      </w:r>
      <w:r>
        <w:rPr>
          <w:rFonts w:hAnsi="仿宋_GB2312" w:eastAsia="仿宋_GB2312"/>
          <w:color w:val="000000"/>
          <w:sz w:val="32"/>
          <w:szCs w:val="32"/>
        </w:rPr>
        <w:t>川渝通办</w:t>
      </w:r>
      <w:r>
        <w:rPr>
          <w:rFonts w:eastAsia="仿宋_GB2312"/>
          <w:color w:val="000000"/>
          <w:sz w:val="32"/>
          <w:szCs w:val="32"/>
        </w:rPr>
        <w:t>”</w:t>
      </w:r>
      <w:r>
        <w:rPr>
          <w:rFonts w:hAnsi="仿宋_GB2312" w:eastAsia="仿宋_GB2312"/>
          <w:color w:val="000000"/>
          <w:sz w:val="32"/>
          <w:szCs w:val="32"/>
        </w:rPr>
        <w:t>绿色通道，共办理泸州、重庆两地小型非营运二手车转移登记</w:t>
      </w:r>
      <w:r>
        <w:rPr>
          <w:rFonts w:eastAsia="仿宋_GB2312"/>
          <w:color w:val="000000"/>
          <w:sz w:val="32"/>
          <w:szCs w:val="32"/>
        </w:rPr>
        <w:t>300</w:t>
      </w:r>
      <w:r>
        <w:rPr>
          <w:rFonts w:hAnsi="仿宋_GB2312" w:eastAsia="仿宋_GB2312"/>
          <w:color w:val="000000"/>
          <w:sz w:val="32"/>
          <w:szCs w:val="32"/>
        </w:rPr>
        <w:t>余人次。</w:t>
      </w:r>
      <w:r>
        <w:rPr>
          <w:rFonts w:eastAsia="仿宋_GB2312"/>
          <w:color w:val="000000"/>
          <w:sz w:val="32"/>
          <w:szCs w:val="32"/>
        </w:rPr>
        <w:t xml:space="preserve"> </w:t>
      </w:r>
    </w:p>
    <w:p>
      <w:pPr>
        <w:spacing w:line="580" w:lineRule="exact"/>
        <w:ind w:firstLine="630" w:firstLineChars="196"/>
        <w:rPr>
          <w:rFonts w:eastAsia="仿宋_GB2312"/>
          <w:color w:val="000000"/>
          <w:sz w:val="32"/>
          <w:szCs w:val="32"/>
        </w:rPr>
      </w:pPr>
      <w:r>
        <w:rPr>
          <w:rFonts w:eastAsia="楷体_GB2312"/>
          <w:b/>
          <w:bCs/>
          <w:color w:val="000000"/>
          <w:sz w:val="32"/>
          <w:szCs w:val="32"/>
        </w:rPr>
        <w:t>（五）政治建警、交出忠诚答卷。</w:t>
      </w:r>
      <w:r>
        <w:rPr>
          <w:rFonts w:hAnsi="仿宋_GB2312" w:eastAsia="仿宋_GB2312"/>
          <w:b/>
          <w:color w:val="000000"/>
          <w:sz w:val="32"/>
          <w:szCs w:val="32"/>
        </w:rPr>
        <w:t>一是注重从严治警。</w:t>
      </w:r>
      <w:r>
        <w:rPr>
          <w:rFonts w:hAnsi="仿宋_GB2312" w:eastAsia="仿宋_GB2312"/>
          <w:color w:val="000000"/>
          <w:sz w:val="32"/>
          <w:szCs w:val="32"/>
        </w:rPr>
        <w:t>深入开展</w:t>
      </w:r>
      <w:r>
        <w:rPr>
          <w:rFonts w:eastAsia="仿宋_GB2312"/>
          <w:color w:val="000000"/>
          <w:sz w:val="32"/>
          <w:szCs w:val="32"/>
        </w:rPr>
        <w:t>“</w:t>
      </w:r>
      <w:r>
        <w:rPr>
          <w:rFonts w:hAnsi="仿宋_GB2312" w:eastAsia="仿宋_GB2312"/>
          <w:color w:val="000000"/>
          <w:sz w:val="32"/>
          <w:szCs w:val="32"/>
        </w:rPr>
        <w:t>忠诚铸魂、铁纪担当</w:t>
      </w:r>
      <w:r>
        <w:rPr>
          <w:rFonts w:eastAsia="仿宋_GB2312"/>
          <w:color w:val="000000"/>
          <w:sz w:val="32"/>
          <w:szCs w:val="32"/>
        </w:rPr>
        <w:t>”</w:t>
      </w:r>
      <w:r>
        <w:rPr>
          <w:rFonts w:hAnsi="仿宋_GB2312" w:eastAsia="仿宋_GB2312"/>
          <w:color w:val="000000"/>
          <w:sz w:val="32"/>
          <w:szCs w:val="32"/>
        </w:rPr>
        <w:t>等专项活动，整改执法行为不规范问题</w:t>
      </w:r>
      <w:r>
        <w:rPr>
          <w:rFonts w:eastAsia="仿宋_GB2312"/>
          <w:color w:val="000000"/>
          <w:sz w:val="32"/>
          <w:szCs w:val="32"/>
        </w:rPr>
        <w:t>44</w:t>
      </w:r>
      <w:r>
        <w:rPr>
          <w:rFonts w:hAnsi="仿宋_GB2312" w:eastAsia="仿宋_GB2312"/>
          <w:color w:val="000000"/>
          <w:sz w:val="32"/>
          <w:szCs w:val="32"/>
        </w:rPr>
        <w:t>个。</w:t>
      </w:r>
      <w:r>
        <w:rPr>
          <w:rFonts w:hAnsi="仿宋_GB2312" w:eastAsia="仿宋_GB2312"/>
          <w:b/>
          <w:color w:val="000000"/>
          <w:sz w:val="32"/>
          <w:szCs w:val="32"/>
        </w:rPr>
        <w:t>二是注重实战练兵。</w:t>
      </w:r>
      <w:r>
        <w:rPr>
          <w:rFonts w:hAnsi="仿宋_GB2312" w:eastAsia="仿宋_GB2312"/>
          <w:color w:val="000000"/>
          <w:sz w:val="32"/>
          <w:szCs w:val="32"/>
        </w:rPr>
        <w:t>深入开展</w:t>
      </w:r>
      <w:r>
        <w:rPr>
          <w:rFonts w:eastAsia="仿宋_GB2312"/>
          <w:color w:val="000000"/>
          <w:sz w:val="32"/>
          <w:szCs w:val="32"/>
        </w:rPr>
        <w:t>“</w:t>
      </w:r>
      <w:r>
        <w:rPr>
          <w:rFonts w:hAnsi="仿宋_GB2312" w:eastAsia="仿宋_GB2312"/>
          <w:color w:val="000000"/>
          <w:sz w:val="32"/>
          <w:szCs w:val="32"/>
        </w:rPr>
        <w:t>全警实战大练兵</w:t>
      </w:r>
      <w:r>
        <w:rPr>
          <w:rFonts w:eastAsia="仿宋_GB2312"/>
          <w:color w:val="000000"/>
          <w:sz w:val="32"/>
          <w:szCs w:val="32"/>
        </w:rPr>
        <w:t>”</w:t>
      </w:r>
      <w:r>
        <w:rPr>
          <w:rFonts w:hAnsi="仿宋_GB2312" w:eastAsia="仿宋_GB2312"/>
          <w:color w:val="000000"/>
          <w:sz w:val="32"/>
          <w:szCs w:val="32"/>
        </w:rPr>
        <w:t>等演练，在全省公安专职指挥长和</w:t>
      </w:r>
      <w:r>
        <w:rPr>
          <w:rFonts w:eastAsia="仿宋_GB2312"/>
          <w:color w:val="000000"/>
          <w:sz w:val="32"/>
          <w:szCs w:val="32"/>
        </w:rPr>
        <w:t>110</w:t>
      </w:r>
      <w:r>
        <w:rPr>
          <w:rFonts w:hAnsi="仿宋_GB2312" w:eastAsia="仿宋_GB2312"/>
          <w:color w:val="000000"/>
          <w:sz w:val="32"/>
          <w:szCs w:val="32"/>
        </w:rPr>
        <w:t>接警员练兵比武活动中，荣获全省个人一等奖，助力泸州代表队获全省集体第一。</w:t>
      </w:r>
      <w:r>
        <w:rPr>
          <w:rFonts w:hAnsi="仿宋_GB2312" w:eastAsia="仿宋_GB2312"/>
          <w:b/>
          <w:color w:val="000000"/>
          <w:sz w:val="32"/>
          <w:szCs w:val="32"/>
        </w:rPr>
        <w:t>三是注重从优待警。</w:t>
      </w:r>
      <w:r>
        <w:rPr>
          <w:rFonts w:hAnsi="仿宋_GB2312" w:eastAsia="仿宋_GB2312"/>
          <w:color w:val="000000"/>
          <w:sz w:val="32"/>
          <w:szCs w:val="32"/>
        </w:rPr>
        <w:t>开通绿色医疗通道，建立心理服务中心，切实将爱警暖警做深做实。</w:t>
      </w:r>
    </w:p>
    <w:p>
      <w:pPr>
        <w:pStyle w:val="9"/>
        <w:spacing w:line="360" w:lineRule="auto"/>
        <w:ind w:firstLine="360" w:firstLineChars="200"/>
        <w:rPr>
          <w:rFonts w:hint="default"/>
          <w:lang w:val="en-US" w:eastAsia="zh-CN"/>
        </w:rPr>
      </w:pPr>
    </w:p>
    <w:p>
      <w:pPr>
        <w:keepNext w:val="0"/>
        <w:keepLines w:val="0"/>
        <w:pageBreakBefore w:val="0"/>
        <w:widowControl/>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（三）结果应用情况。</w:t>
      </w:r>
    </w:p>
    <w:p>
      <w:pPr>
        <w:spacing w:line="580" w:lineRule="exact"/>
        <w:ind w:firstLine="627" w:firstLineChars="196"/>
        <w:rPr>
          <w:rFonts w:hAnsi="仿宋_GB2312" w:eastAsia="仿宋_GB2312"/>
          <w:color w:val="000000"/>
          <w:sz w:val="32"/>
          <w:szCs w:val="32"/>
          <w:lang w:val="zh-CN"/>
        </w:rPr>
      </w:pPr>
      <w:r>
        <w:rPr>
          <w:rFonts w:hint="eastAsia" w:hAnsi="仿宋_GB2312" w:eastAsia="仿宋_GB2312"/>
          <w:color w:val="000000"/>
          <w:sz w:val="32"/>
          <w:szCs w:val="32"/>
          <w:lang w:val="zh-CN"/>
        </w:rPr>
        <w:t>泸县公安局对项目资金严格管理，</w:t>
      </w:r>
      <w:r>
        <w:rPr>
          <w:rFonts w:hint="eastAsia" w:hAnsi="仿宋_GB2312" w:eastAsia="仿宋_GB2312"/>
          <w:color w:val="000000"/>
          <w:sz w:val="32"/>
          <w:szCs w:val="32"/>
        </w:rPr>
        <w:t>50万元以上县级</w:t>
      </w:r>
      <w:r>
        <w:rPr>
          <w:rFonts w:hint="eastAsia" w:hAnsi="仿宋_GB2312" w:eastAsia="仿宋_GB2312"/>
          <w:color w:val="000000"/>
          <w:sz w:val="32"/>
          <w:szCs w:val="32"/>
          <w:lang w:val="zh-CN"/>
        </w:rPr>
        <w:t>项目资金申报时需完成项目绩效目标申报，对项目需求和项目预期整体目标做评估；项目结束时，对项目结果实现的整体目标进行自评，并比对预期整体目标，以不断加强项目和资金的管理和完善，对整体目标事前和事后差距过大的，进行积极整改。</w:t>
      </w:r>
    </w:p>
    <w:p>
      <w:pPr>
        <w:keepNext w:val="0"/>
        <w:keepLines w:val="0"/>
        <w:pageBreakBefore w:val="0"/>
        <w:widowControl/>
        <w:numPr>
          <w:ilvl w:val="0"/>
          <w:numId w:val="10"/>
        </w:numPr>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自评质量。</w:t>
      </w:r>
    </w:p>
    <w:p>
      <w:pPr>
        <w:widowControl/>
        <w:adjustRightInd w:val="0"/>
        <w:snapToGrid w:val="0"/>
        <w:spacing w:line="560" w:lineRule="exact"/>
        <w:ind w:firstLine="640" w:firstLineChars="200"/>
        <w:contextualSpacing/>
        <w:jc w:val="left"/>
        <w:rPr>
          <w:rFonts w:hint="eastAsia" w:ascii="仿宋_GB2312" w:hAnsi="宋体" w:eastAsia="仿宋_GB2312" w:cs="宋体"/>
          <w:kern w:val="0"/>
          <w:sz w:val="32"/>
          <w:szCs w:val="32"/>
          <w:shd w:val="clear" w:color="auto" w:fill="FFFFFF"/>
        </w:rPr>
      </w:pPr>
      <w:r>
        <w:rPr>
          <w:rFonts w:hint="eastAsia" w:ascii="仿宋_GB2312" w:hAnsi="宋体" w:eastAsia="仿宋_GB2312" w:cs="宋体"/>
          <w:kern w:val="0"/>
          <w:sz w:val="32"/>
          <w:szCs w:val="32"/>
          <w:shd w:val="clear" w:color="auto" w:fill="FFFFFF"/>
        </w:rPr>
        <w:t>泸县</w:t>
      </w:r>
      <w:r>
        <w:rPr>
          <w:rFonts w:hint="eastAsia" w:ascii="仿宋_GB2312" w:hAnsi="宋体" w:eastAsia="仿宋_GB2312" w:cs="宋体"/>
          <w:kern w:val="0"/>
          <w:sz w:val="32"/>
          <w:szCs w:val="32"/>
          <w:shd w:val="clear" w:color="auto" w:fill="FFFFFF"/>
          <w:lang w:eastAsia="zh-CN"/>
        </w:rPr>
        <w:t>公安局</w:t>
      </w:r>
      <w:r>
        <w:rPr>
          <w:rFonts w:hint="eastAsia" w:ascii="仿宋_GB2312" w:hAnsi="宋体" w:eastAsia="仿宋_GB2312" w:cs="宋体"/>
          <w:kern w:val="0"/>
          <w:sz w:val="32"/>
          <w:szCs w:val="32"/>
          <w:shd w:val="clear" w:color="auto" w:fill="FFFFFF"/>
        </w:rPr>
        <w:t>严格落实绩效自评管理，不断完善自评管理制度，以更好的对今后的项目进行事前预测和事中落实、事后验收。</w:t>
      </w:r>
    </w:p>
    <w:p>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contextualSpacing/>
        <w:jc w:val="left"/>
        <w:textAlignment w:val="auto"/>
        <w:rPr>
          <w:rFonts w:ascii="黑体" w:hAnsi="宋体" w:eastAsia="黑体" w:cs="宋体"/>
          <w:color w:val="auto"/>
          <w:kern w:val="0"/>
          <w:sz w:val="32"/>
          <w:szCs w:val="32"/>
          <w:highlight w:val="none"/>
          <w:shd w:val="clear" w:color="auto" w:fill="FFFFFF"/>
        </w:rPr>
      </w:pPr>
      <w:r>
        <w:rPr>
          <w:rFonts w:hint="eastAsia" w:ascii="黑体" w:hAnsi="宋体" w:eastAsia="黑体" w:cs="宋体"/>
          <w:color w:val="auto"/>
          <w:kern w:val="0"/>
          <w:sz w:val="32"/>
          <w:szCs w:val="32"/>
          <w:highlight w:val="none"/>
          <w:shd w:val="clear" w:color="auto" w:fill="FFFFFF"/>
        </w:rPr>
        <w:t>四、评价结论及建议</w:t>
      </w:r>
    </w:p>
    <w:p>
      <w:pPr>
        <w:keepNext w:val="0"/>
        <w:keepLines w:val="0"/>
        <w:pageBreakBefore w:val="0"/>
        <w:widowControl/>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（一）评价结论。</w:t>
      </w:r>
    </w:p>
    <w:p>
      <w:pPr>
        <w:pStyle w:val="5"/>
        <w:adjustRightInd w:val="0"/>
        <w:snapToGrid w:val="0"/>
        <w:spacing w:before="93" w:line="600" w:lineRule="exact"/>
        <w:ind w:firstLine="672" w:firstLineChars="210"/>
        <w:outlineLvl w:val="2"/>
        <w:rPr>
          <w:rFonts w:ascii="仿宋" w:hAnsi="仿宋" w:eastAsia="仿宋" w:cs="仿宋_GB2312"/>
          <w:sz w:val="32"/>
          <w:szCs w:val="32"/>
        </w:rPr>
      </w:pPr>
      <w:r>
        <w:rPr>
          <w:rFonts w:hint="eastAsia" w:ascii="仿宋" w:hAnsi="仿宋" w:eastAsia="仿宋" w:cs="仿宋_GB2312"/>
          <w:sz w:val="32"/>
          <w:szCs w:val="32"/>
        </w:rPr>
        <w:t>1、通过绩效评价，对资金使用情况进行跟踪问效，促进了财政支出效益的进一步提高。评价结果反映，提高财政资金支出效益取得了明显效果。</w:t>
      </w:r>
    </w:p>
    <w:p>
      <w:pPr>
        <w:pStyle w:val="5"/>
        <w:adjustRightInd w:val="0"/>
        <w:snapToGrid w:val="0"/>
        <w:spacing w:before="93" w:line="600" w:lineRule="exact"/>
        <w:ind w:firstLine="672" w:firstLineChars="210"/>
        <w:outlineLvl w:val="2"/>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仿宋" w:hAnsi="仿宋" w:eastAsia="仿宋" w:cs="仿宋_GB2312"/>
          <w:sz w:val="32"/>
          <w:szCs w:val="32"/>
        </w:rPr>
        <w:t>2、建立绩效评价与财政资金使用效益挂钩政策，对绩效优秀的，在资金安排上优先考虑；对绩效较差的，从严把握，以逐步规范财政资金投向，优化财政支出结构。</w:t>
      </w:r>
    </w:p>
    <w:p>
      <w:pPr>
        <w:keepNext w:val="0"/>
        <w:keepLines w:val="0"/>
        <w:pageBreakBefore w:val="0"/>
        <w:widowControl/>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（二）存在问题。</w:t>
      </w:r>
    </w:p>
    <w:p>
      <w:pPr>
        <w:pStyle w:val="5"/>
        <w:adjustRightInd w:val="0"/>
        <w:snapToGrid w:val="0"/>
        <w:spacing w:before="93" w:line="600" w:lineRule="exact"/>
        <w:ind w:firstLine="672" w:firstLineChars="210"/>
        <w:outlineLvl w:val="2"/>
        <w:rPr>
          <w:rFonts w:ascii="仿宋" w:hAnsi="仿宋" w:eastAsia="仿宋" w:cs="仿宋_GB2312"/>
          <w:sz w:val="32"/>
          <w:szCs w:val="32"/>
        </w:rPr>
      </w:pPr>
      <w:r>
        <w:rPr>
          <w:rFonts w:hint="eastAsia" w:ascii="仿宋" w:hAnsi="仿宋" w:eastAsia="仿宋" w:cs="仿宋_GB2312"/>
          <w:sz w:val="32"/>
          <w:szCs w:val="32"/>
        </w:rPr>
        <w:t>1、</w:t>
      </w:r>
      <w:r>
        <w:rPr>
          <w:rFonts w:ascii="仿宋" w:hAnsi="仿宋" w:eastAsia="仿宋" w:cs="仿宋_GB2312"/>
          <w:sz w:val="32"/>
          <w:szCs w:val="32"/>
        </w:rPr>
        <w:t>是资金使用效益有待进一步提高。</w:t>
      </w:r>
    </w:p>
    <w:p>
      <w:pPr>
        <w:pStyle w:val="5"/>
        <w:adjustRightInd w:val="0"/>
        <w:snapToGrid w:val="0"/>
        <w:spacing w:before="93" w:line="600" w:lineRule="exact"/>
        <w:ind w:firstLine="672" w:firstLineChars="210"/>
        <w:outlineLvl w:val="2"/>
        <w:rPr>
          <w:rFonts w:ascii="仿宋" w:hAnsi="仿宋" w:eastAsia="仿宋" w:cs="仿宋_GB2312"/>
          <w:sz w:val="32"/>
          <w:szCs w:val="32"/>
        </w:rPr>
      </w:pPr>
      <w:r>
        <w:rPr>
          <w:rFonts w:hint="eastAsia" w:ascii="仿宋" w:hAnsi="仿宋" w:eastAsia="仿宋" w:cs="仿宋_GB2312"/>
          <w:sz w:val="32"/>
          <w:szCs w:val="32"/>
        </w:rPr>
        <w:t>2、</w:t>
      </w:r>
      <w:r>
        <w:rPr>
          <w:rFonts w:ascii="仿宋" w:hAnsi="仿宋" w:eastAsia="仿宋" w:cs="仿宋_GB2312"/>
          <w:sz w:val="32"/>
          <w:szCs w:val="32"/>
        </w:rPr>
        <w:t>是绩效目标设立不够明确、细化和量化。项目单位虽然设立了项目资金绩效目标，但目标不够明确、细化和量化。</w:t>
      </w:r>
    </w:p>
    <w:p>
      <w:pPr>
        <w:pStyle w:val="5"/>
        <w:adjustRightInd w:val="0"/>
        <w:snapToGrid w:val="0"/>
        <w:spacing w:before="93" w:line="600" w:lineRule="exact"/>
        <w:ind w:firstLine="672" w:firstLineChars="210"/>
        <w:outlineLvl w:val="2"/>
        <w:rPr>
          <w:rFonts w:ascii="仿宋" w:hAnsi="仿宋" w:eastAsia="仿宋" w:cs="仿宋_GB2312"/>
          <w:sz w:val="32"/>
          <w:szCs w:val="32"/>
        </w:rPr>
      </w:pPr>
      <w:r>
        <w:rPr>
          <w:rFonts w:hint="eastAsia" w:ascii="仿宋" w:hAnsi="仿宋" w:eastAsia="仿宋" w:cs="仿宋_GB2312"/>
          <w:sz w:val="32"/>
          <w:szCs w:val="32"/>
        </w:rPr>
        <w:t>3、</w:t>
      </w:r>
      <w:r>
        <w:rPr>
          <w:rFonts w:ascii="仿宋" w:hAnsi="仿宋" w:eastAsia="仿宋" w:cs="仿宋_GB2312"/>
          <w:sz w:val="32"/>
          <w:szCs w:val="32"/>
        </w:rPr>
        <w:t>制度建设和规范化管理有待加强。</w:t>
      </w:r>
    </w:p>
    <w:p>
      <w:pPr>
        <w:pStyle w:val="9"/>
        <w:rPr>
          <w:rFonts w:hint="eastAsia"/>
          <w:lang w:val="zh-CN"/>
        </w:rPr>
      </w:pPr>
    </w:p>
    <w:p>
      <w:pPr>
        <w:keepNext w:val="0"/>
        <w:keepLines w:val="0"/>
        <w:pageBreakBefore w:val="0"/>
        <w:widowControl/>
        <w:numPr>
          <w:ilvl w:val="0"/>
          <w:numId w:val="11"/>
        </w:numPr>
        <w:kinsoku/>
        <w:wordWrap/>
        <w:overflowPunct/>
        <w:topLinePunct w:val="0"/>
        <w:autoSpaceDE/>
        <w:autoSpaceDN/>
        <w:bidi w:val="0"/>
        <w:adjustRightInd w:val="0"/>
        <w:snapToGrid w:val="0"/>
        <w:spacing w:line="560" w:lineRule="exact"/>
        <w:ind w:firstLine="643" w:firstLineChars="200"/>
        <w:contextualSpacing/>
        <w:jc w:val="left"/>
        <w:textAlignment w:val="auto"/>
        <w:rPr>
          <w:rFonts w:hint="eastAsia" w:ascii="楷体_GB2312" w:hAnsi="楷体_GB2312" w:eastAsia="楷体_GB2312" w:cs="楷体_GB2312"/>
          <w:b/>
          <w:bCs/>
          <w:color w:val="auto"/>
          <w:kern w:val="0"/>
          <w:sz w:val="32"/>
          <w:szCs w:val="32"/>
          <w:highlight w:val="none"/>
          <w:shd w:val="clear" w:color="auto" w:fill="FFFFFF"/>
          <w:lang w:val="zh-CN"/>
        </w:rPr>
      </w:pPr>
      <w:r>
        <w:rPr>
          <w:rFonts w:hint="eastAsia" w:ascii="楷体_GB2312" w:hAnsi="楷体_GB2312" w:eastAsia="楷体_GB2312" w:cs="楷体_GB2312"/>
          <w:b/>
          <w:bCs/>
          <w:color w:val="auto"/>
          <w:kern w:val="0"/>
          <w:sz w:val="32"/>
          <w:szCs w:val="32"/>
          <w:highlight w:val="none"/>
          <w:shd w:val="clear" w:color="auto" w:fill="FFFFFF"/>
          <w:lang w:val="zh-CN"/>
        </w:rPr>
        <w:t>改进建议。</w:t>
      </w:r>
    </w:p>
    <w:p>
      <w:pPr>
        <w:widowControl/>
        <w:spacing w:line="480" w:lineRule="auto"/>
        <w:ind w:firstLine="480"/>
        <w:rPr>
          <w:rFonts w:ascii="仿宋" w:hAnsi="仿宋" w:eastAsia="仿宋" w:cs="仿宋_GB2312"/>
          <w:sz w:val="32"/>
          <w:szCs w:val="32"/>
        </w:rPr>
      </w:pPr>
      <w:r>
        <w:rPr>
          <w:rFonts w:hint="eastAsia" w:ascii="仿宋" w:hAnsi="仿宋" w:eastAsia="仿宋" w:cs="仿宋_GB2312"/>
          <w:sz w:val="32"/>
          <w:szCs w:val="32"/>
        </w:rPr>
        <w:t>1、</w:t>
      </w:r>
      <w:r>
        <w:rPr>
          <w:rFonts w:ascii="仿宋" w:hAnsi="仿宋" w:eastAsia="仿宋" w:cs="仿宋_GB2312"/>
          <w:sz w:val="32"/>
          <w:szCs w:val="32"/>
        </w:rPr>
        <w:t>进一步规范绩效目标编制。在编制项目资金绩效目标时要求指向明确、细化量化、合理可行、相应匹配。</w:t>
      </w:r>
    </w:p>
    <w:p>
      <w:pPr>
        <w:widowControl/>
        <w:spacing w:line="480" w:lineRule="auto"/>
        <w:ind w:firstLine="480"/>
        <w:rPr>
          <w:rFonts w:ascii="仿宋" w:hAnsi="仿宋" w:eastAsia="仿宋" w:cs="仿宋_GB2312"/>
          <w:sz w:val="32"/>
          <w:szCs w:val="32"/>
        </w:rPr>
      </w:pPr>
      <w:r>
        <w:rPr>
          <w:rFonts w:hint="eastAsia" w:ascii="仿宋" w:hAnsi="仿宋" w:eastAsia="仿宋" w:cs="仿宋_GB2312"/>
          <w:sz w:val="32"/>
          <w:szCs w:val="32"/>
        </w:rPr>
        <w:t>2、</w:t>
      </w:r>
      <w:r>
        <w:rPr>
          <w:rFonts w:ascii="仿宋" w:hAnsi="仿宋" w:eastAsia="仿宋" w:cs="仿宋_GB2312"/>
          <w:sz w:val="32"/>
          <w:szCs w:val="32"/>
        </w:rPr>
        <w:t>加强对财务人员的业务培训，增强其相关业务水平，提高整体工作效率。</w:t>
      </w:r>
    </w:p>
    <w:p>
      <w:pPr>
        <w:pStyle w:val="9"/>
        <w:numPr>
          <w:ilvl w:val="0"/>
          <w:numId w:val="0"/>
        </w:numPr>
        <w:rPr>
          <w:rFonts w:hint="eastAsia"/>
          <w:lang w:val="zh-CN"/>
        </w:rPr>
      </w:pPr>
    </w:p>
    <w:p>
      <w:pPr>
        <w:pStyle w:val="9"/>
        <w:numPr>
          <w:ilvl w:val="0"/>
          <w:numId w:val="0"/>
        </w:numPr>
        <w:rPr>
          <w:rFonts w:hint="eastAsia"/>
          <w:lang w:val="zh-CN"/>
        </w:rPr>
      </w:pPr>
    </w:p>
    <w:p>
      <w:pPr>
        <w:pStyle w:val="9"/>
        <w:numPr>
          <w:ilvl w:val="0"/>
          <w:numId w:val="0"/>
        </w:numPr>
        <w:rPr>
          <w:rFonts w:hint="eastAsia"/>
          <w:lang w:val="zh-CN"/>
        </w:rPr>
      </w:pPr>
    </w:p>
    <w:p>
      <w:pPr>
        <w:pStyle w:val="9"/>
        <w:numPr>
          <w:ilvl w:val="0"/>
          <w:numId w:val="0"/>
        </w:numPr>
        <w:rPr>
          <w:rFonts w:hint="eastAsia"/>
          <w:lang w:val="zh-CN"/>
        </w:rPr>
      </w:pPr>
    </w:p>
    <w:p>
      <w:pPr>
        <w:pStyle w:val="9"/>
        <w:numPr>
          <w:ilvl w:val="0"/>
          <w:numId w:val="0"/>
        </w:numPr>
        <w:rPr>
          <w:rFonts w:hint="eastAsia"/>
          <w:lang w:val="zh-CN"/>
        </w:rPr>
      </w:pPr>
    </w:p>
    <w:p>
      <w:pPr>
        <w:pStyle w:val="9"/>
        <w:numPr>
          <w:ilvl w:val="0"/>
          <w:numId w:val="0"/>
        </w:numPr>
        <w:rPr>
          <w:rFonts w:hint="eastAsia"/>
          <w:lang w:val="zh-CN"/>
        </w:rPr>
      </w:pPr>
    </w:p>
    <w:p>
      <w:pPr>
        <w:pStyle w:val="9"/>
        <w:numPr>
          <w:ilvl w:val="0"/>
          <w:numId w:val="0"/>
        </w:numPr>
        <w:rPr>
          <w:rFonts w:hint="eastAsia"/>
          <w:lang w:val="zh-CN"/>
        </w:rPr>
      </w:pPr>
    </w:p>
    <w:p>
      <w:pPr>
        <w:pStyle w:val="9"/>
        <w:numPr>
          <w:ilvl w:val="0"/>
          <w:numId w:val="0"/>
        </w:numPr>
        <w:rPr>
          <w:rFonts w:hint="eastAsia"/>
          <w:lang w:val="zh-CN"/>
        </w:rPr>
      </w:pPr>
    </w:p>
    <w:p>
      <w:pPr>
        <w:pStyle w:val="9"/>
        <w:numPr>
          <w:ilvl w:val="0"/>
          <w:numId w:val="0"/>
        </w:numPr>
        <w:rPr>
          <w:rFonts w:hint="eastAsia"/>
          <w:lang w:val="zh-CN"/>
        </w:rPr>
      </w:pPr>
    </w:p>
    <w:p>
      <w:pPr>
        <w:pStyle w:val="34"/>
        <w:keepNext w:val="0"/>
        <w:keepLines w:val="0"/>
        <w:pageBreakBefore w:val="0"/>
        <w:widowControl w:val="0"/>
        <w:kinsoku/>
        <w:wordWrap/>
        <w:overflowPunct/>
        <w:topLinePunct w:val="0"/>
        <w:autoSpaceDE/>
        <w:autoSpaceDN/>
        <w:bidi w:val="0"/>
        <w:spacing w:line="578" w:lineRule="exact"/>
        <w:jc w:val="both"/>
        <w:textAlignment w:val="auto"/>
        <w:rPr>
          <w:rFonts w:hint="eastAsia" w:ascii="方正小标宋简体" w:hAnsi="方正小标宋简体" w:eastAsia="方正小标宋简体" w:cs="方正小标宋简体"/>
          <w:color w:val="auto"/>
          <w:kern w:val="2"/>
          <w:sz w:val="36"/>
          <w:szCs w:val="36"/>
          <w:highlight w:val="none"/>
          <w:lang w:val="en-US" w:eastAsia="zh-CN"/>
        </w:rPr>
      </w:pPr>
      <w:r>
        <w:rPr>
          <w:rFonts w:hint="eastAsia" w:ascii="方正小标宋简体" w:hAnsi="方正小标宋简体" w:eastAsia="方正小标宋简体" w:cs="方正小标宋简体"/>
          <w:color w:val="auto"/>
          <w:kern w:val="2"/>
          <w:sz w:val="36"/>
          <w:szCs w:val="36"/>
          <w:highlight w:val="none"/>
          <w:lang w:val="en-US" w:eastAsia="zh-CN"/>
        </w:rPr>
        <w:t>附件2</w:t>
      </w:r>
    </w:p>
    <w:p>
      <w:pPr>
        <w:pStyle w:val="34"/>
        <w:keepNext w:val="0"/>
        <w:keepLines w:val="0"/>
        <w:pageBreakBefore w:val="0"/>
        <w:widowControl w:val="0"/>
        <w:kinsoku/>
        <w:wordWrap/>
        <w:overflowPunct/>
        <w:topLinePunct w:val="0"/>
        <w:autoSpaceDE/>
        <w:autoSpaceDN/>
        <w:bidi w:val="0"/>
        <w:spacing w:line="578" w:lineRule="exact"/>
        <w:jc w:val="center"/>
        <w:textAlignment w:val="auto"/>
        <w:rPr>
          <w:rFonts w:hint="eastAsia" w:ascii="方正小标宋简体" w:hAnsi="方正小标宋简体" w:eastAsia="方正小标宋简体" w:cs="方正小标宋简体"/>
          <w:color w:val="auto"/>
          <w:kern w:val="2"/>
          <w:sz w:val="36"/>
          <w:szCs w:val="36"/>
          <w:highlight w:val="none"/>
          <w:lang w:val="en-US" w:eastAsia="zh-CN"/>
        </w:rPr>
      </w:pPr>
      <w:r>
        <w:rPr>
          <w:rFonts w:hint="eastAsia" w:ascii="方正小标宋简体" w:hAnsi="方正小标宋简体" w:eastAsia="方正小标宋简体" w:cs="方正小标宋简体"/>
          <w:color w:val="auto"/>
          <w:kern w:val="2"/>
          <w:sz w:val="36"/>
          <w:szCs w:val="36"/>
          <w:highlight w:val="none"/>
          <w:lang w:val="en-US" w:eastAsia="zh-CN"/>
        </w:rPr>
        <w:t>2022年泸县专项资金预算项目绩效自评报告</w:t>
      </w:r>
    </w:p>
    <w:p>
      <w:pPr>
        <w:spacing w:line="578" w:lineRule="exact"/>
        <w:jc w:val="center"/>
        <w:rPr>
          <w:rFonts w:hint="eastAsia" w:ascii="方正小标宋简体" w:hAnsi="方正小标宋简体" w:eastAsia="方正小标宋简体" w:cs="方正小标宋简体"/>
          <w:color w:val="auto"/>
          <w:kern w:val="2"/>
          <w:sz w:val="32"/>
          <w:szCs w:val="32"/>
          <w:highlight w:val="none"/>
          <w:lang w:val="en-US" w:eastAsia="zh-CN" w:bidi="ar-SA"/>
        </w:rPr>
      </w:pPr>
      <w:r>
        <w:rPr>
          <w:rFonts w:hint="eastAsia" w:ascii="方正小标宋简体" w:hAnsi="方正小标宋简体" w:eastAsia="方正小标宋简体" w:cs="方正小标宋简体"/>
          <w:color w:val="auto"/>
          <w:kern w:val="2"/>
          <w:sz w:val="32"/>
          <w:szCs w:val="32"/>
          <w:highlight w:val="none"/>
          <w:lang w:val="en-US" w:eastAsia="zh-CN" w:bidi="ar-SA"/>
        </w:rPr>
        <w:t>（泸县公安局云锦派出所（业务技术用房）项目）</w:t>
      </w:r>
    </w:p>
    <w:p>
      <w:pPr>
        <w:adjustRightInd w:val="0"/>
        <w:snapToGrid w:val="0"/>
        <w:spacing w:line="560" w:lineRule="exact"/>
        <w:rPr>
          <w:rFonts w:hint="eastAsia" w:ascii="仿宋_GB2312" w:hAnsi="Times New Roman" w:eastAsia="仿宋_GB2312"/>
          <w:b/>
          <w:bCs/>
          <w:sz w:val="32"/>
          <w:szCs w:val="32"/>
          <w:lang w:val="zh-CN"/>
        </w:rPr>
      </w:pPr>
      <w:r>
        <w:rPr>
          <w:rFonts w:hint="eastAsia" w:ascii="仿宋_GB2312" w:hAnsi="Times New Roman" w:eastAsia="仿宋_GB2312"/>
          <w:b/>
          <w:bCs/>
          <w:sz w:val="32"/>
          <w:szCs w:val="32"/>
        </w:rPr>
        <w:t>一、</w:t>
      </w:r>
      <w:r>
        <w:rPr>
          <w:rFonts w:hint="eastAsia" w:ascii="仿宋_GB2312" w:hAnsi="Times New Roman" w:eastAsia="仿宋_GB2312"/>
          <w:b/>
          <w:bCs/>
          <w:sz w:val="32"/>
          <w:szCs w:val="32"/>
          <w:lang w:val="zh-CN"/>
        </w:rPr>
        <w:t>项目概况</w:t>
      </w:r>
    </w:p>
    <w:p>
      <w:pPr>
        <w:adjustRightInd w:val="0"/>
        <w:snapToGrid w:val="0"/>
        <w:spacing w:line="560" w:lineRule="exact"/>
        <w:rPr>
          <w:rFonts w:hint="eastAsia" w:ascii="仿宋_GB2312" w:hAnsi="Times New Roman" w:eastAsia="仿宋_GB2312"/>
          <w:b/>
          <w:bCs/>
          <w:sz w:val="32"/>
          <w:szCs w:val="32"/>
          <w:lang w:val="zh-CN"/>
        </w:rPr>
      </w:pPr>
      <w:r>
        <w:rPr>
          <w:rFonts w:hint="eastAsia" w:ascii="仿宋_GB2312" w:hAnsi="Times New Roman" w:eastAsia="仿宋_GB2312"/>
          <w:b/>
          <w:sz w:val="32"/>
          <w:szCs w:val="32"/>
          <w:lang w:val="zh-CN"/>
        </w:rPr>
        <w:t>（一）项目基本情况。</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项目主管单位：泸县公安局。</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职能：</w:t>
      </w:r>
      <w:r>
        <w:rPr>
          <w:rFonts w:ascii="Times New Roman" w:hAnsi="Times New Roman" w:eastAsia="仿宋_GB2312"/>
          <w:sz w:val="32"/>
          <w:szCs w:val="32"/>
          <w:lang w:val="zh-CN"/>
        </w:rPr>
        <w:t>牵头</w:t>
      </w:r>
      <w:r>
        <w:rPr>
          <w:rFonts w:hint="eastAsia" w:ascii="Times New Roman" w:hAnsi="Times New Roman" w:eastAsia="仿宋_GB2312"/>
          <w:sz w:val="32"/>
          <w:szCs w:val="32"/>
          <w:lang w:val="zh-CN"/>
        </w:rPr>
        <w:t>项目勘察设计、施工、监理、设备材料等招标统筹及部门间衔接工作</w:t>
      </w:r>
      <w:r>
        <w:rPr>
          <w:rFonts w:ascii="Times New Roman" w:hAnsi="Times New Roman" w:eastAsia="仿宋_GB2312"/>
          <w:sz w:val="32"/>
          <w:szCs w:val="32"/>
          <w:lang w:val="zh-CN"/>
        </w:rPr>
        <w:t>。</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项目立项、资金申报的依据</w:t>
      </w:r>
      <w:r>
        <w:rPr>
          <w:rFonts w:hint="eastAsia" w:ascii="Times New Roman" w:hAnsi="Times New Roman" w:eastAsia="仿宋_GB2312"/>
          <w:sz w:val="32"/>
          <w:szCs w:val="32"/>
          <w:lang w:val="zh-CN"/>
        </w:rPr>
        <w:t>：</w:t>
      </w:r>
      <w:r>
        <w:rPr>
          <w:rFonts w:ascii="Times New Roman" w:hAnsi="Times New Roman" w:eastAsia="仿宋_GB2312"/>
          <w:sz w:val="32"/>
          <w:szCs w:val="32"/>
          <w:lang w:val="zh-CN"/>
        </w:rPr>
        <w:t>根据</w:t>
      </w:r>
      <w:r>
        <w:rPr>
          <w:rFonts w:hint="eastAsia" w:ascii="Times New Roman" w:hAnsi="Times New Roman" w:eastAsia="仿宋_GB2312"/>
          <w:sz w:val="32"/>
          <w:szCs w:val="32"/>
          <w:lang w:val="zh-CN"/>
        </w:rPr>
        <w:t>泸县发改行审[2021</w:t>
      </w:r>
      <w:r>
        <w:rPr>
          <w:rFonts w:ascii="Times New Roman" w:hAnsi="Times New Roman" w:eastAsia="仿宋_GB2312"/>
          <w:sz w:val="32"/>
          <w:szCs w:val="32"/>
          <w:lang w:val="zh-CN"/>
        </w:rPr>
        <w:t>]</w:t>
      </w:r>
      <w:r>
        <w:rPr>
          <w:rFonts w:hint="eastAsia" w:ascii="Times New Roman" w:hAnsi="Times New Roman" w:eastAsia="仿宋_GB2312"/>
          <w:sz w:val="32"/>
          <w:szCs w:val="32"/>
          <w:lang w:val="zh-CN"/>
        </w:rPr>
        <w:t>29</w:t>
      </w:r>
      <w:r>
        <w:rPr>
          <w:rFonts w:ascii="Times New Roman" w:hAnsi="Times New Roman" w:eastAsia="仿宋_GB2312"/>
          <w:sz w:val="32"/>
          <w:szCs w:val="32"/>
          <w:lang w:val="zh-CN"/>
        </w:rPr>
        <w:t>号</w:t>
      </w:r>
      <w:r>
        <w:rPr>
          <w:rFonts w:hint="eastAsia" w:ascii="Times New Roman" w:hAnsi="Times New Roman" w:eastAsia="仿宋_GB2312"/>
          <w:sz w:val="32"/>
          <w:szCs w:val="32"/>
          <w:lang w:val="zh-CN"/>
        </w:rPr>
        <w:t>、泸县财评[2021</w:t>
      </w:r>
      <w:r>
        <w:rPr>
          <w:rFonts w:ascii="Times New Roman" w:hAnsi="Times New Roman" w:eastAsia="仿宋_GB2312"/>
          <w:sz w:val="32"/>
          <w:szCs w:val="32"/>
          <w:lang w:val="zh-CN"/>
        </w:rPr>
        <w:t>]</w:t>
      </w:r>
      <w:r>
        <w:rPr>
          <w:rFonts w:hint="eastAsia" w:ascii="Times New Roman" w:hAnsi="Times New Roman" w:eastAsia="仿宋_GB2312"/>
          <w:sz w:val="32"/>
          <w:szCs w:val="32"/>
          <w:lang w:val="zh-CN"/>
        </w:rPr>
        <w:t>89号</w:t>
      </w:r>
      <w:r>
        <w:rPr>
          <w:rFonts w:ascii="Times New Roman" w:hAnsi="Times New Roman" w:eastAsia="仿宋_GB2312"/>
          <w:sz w:val="32"/>
          <w:szCs w:val="32"/>
          <w:lang w:val="zh-CN"/>
        </w:rPr>
        <w:t>文件要求，</w:t>
      </w:r>
      <w:r>
        <w:rPr>
          <w:rFonts w:hint="eastAsia" w:ascii="Times New Roman" w:hAnsi="Times New Roman" w:eastAsia="仿宋_GB2312"/>
          <w:sz w:val="32"/>
          <w:szCs w:val="32"/>
          <w:lang w:val="zh-CN"/>
        </w:rPr>
        <w:t>泸县公安局云锦派出所（业务技术用房）项目总投资904.86万元，资金来源为县级财政资金。该项目新建办公楼3层，户政大厅1层，规划建设总用地面积4904平方米，建筑占地面积900.1平方米，规划总建筑共计1954.92平方米。</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项目资金使用范围：</w:t>
      </w:r>
      <w:r>
        <w:rPr>
          <w:rFonts w:hint="eastAsia" w:ascii="Times New Roman" w:hAnsi="Times New Roman" w:eastAsia="仿宋_GB2312"/>
          <w:sz w:val="32"/>
          <w:szCs w:val="32"/>
          <w:lang w:val="zh-CN"/>
        </w:rPr>
        <w:t>勘察设计、施工、监理、设备材料</w:t>
      </w:r>
      <w:r>
        <w:rPr>
          <w:rFonts w:ascii="Times New Roman" w:hAnsi="Times New Roman" w:eastAsia="仿宋_GB2312"/>
          <w:sz w:val="32"/>
          <w:szCs w:val="32"/>
          <w:lang w:val="zh-CN"/>
        </w:rPr>
        <w:t xml:space="preserve">。 </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资</w:t>
      </w:r>
      <w:r>
        <w:rPr>
          <w:rFonts w:ascii="Times New Roman" w:hAnsi="Times New Roman" w:eastAsia="仿宋_GB2312"/>
          <w:sz w:val="32"/>
          <w:szCs w:val="32"/>
          <w:lang w:val="zh-CN"/>
        </w:rPr>
        <w:t>金分配的原则及考虑因素</w:t>
      </w:r>
      <w:r>
        <w:rPr>
          <w:rFonts w:hint="eastAsia" w:ascii="Times New Roman" w:hAnsi="Times New Roman" w:eastAsia="仿宋_GB2312"/>
          <w:sz w:val="32"/>
          <w:szCs w:val="32"/>
          <w:lang w:val="zh-CN"/>
        </w:rPr>
        <w:t>：</w:t>
      </w:r>
      <w:r>
        <w:rPr>
          <w:rFonts w:ascii="Times New Roman" w:hAnsi="Times New Roman" w:eastAsia="仿宋_GB2312"/>
          <w:sz w:val="32"/>
          <w:szCs w:val="32"/>
          <w:lang w:val="zh-CN"/>
        </w:rPr>
        <w:t>科学合理安排资金预算支出，实现资金落到实处，强化执行过程监督</w:t>
      </w:r>
      <w:r>
        <w:rPr>
          <w:rFonts w:hint="eastAsia" w:ascii="Times New Roman" w:hAnsi="Times New Roman" w:eastAsia="仿宋_GB2312"/>
          <w:sz w:val="32"/>
          <w:szCs w:val="32"/>
          <w:lang w:val="zh-CN"/>
        </w:rPr>
        <w:t>。</w:t>
      </w:r>
    </w:p>
    <w:p>
      <w:pPr>
        <w:pStyle w:val="9"/>
        <w:spacing w:line="560" w:lineRule="exact"/>
        <w:ind w:firstLine="640" w:firstLineChars="200"/>
        <w:jc w:val="both"/>
        <w:rPr>
          <w:rFonts w:ascii="Times New Roman" w:hAnsi="Times New Roman" w:eastAsia="仿宋_GB2312"/>
          <w:sz w:val="32"/>
          <w:szCs w:val="32"/>
          <w:lang w:val="zh-CN"/>
        </w:rPr>
      </w:pPr>
      <w:r>
        <w:rPr>
          <w:rFonts w:hint="eastAsia" w:ascii="Times New Roman" w:hAnsi="Times New Roman" w:eastAsia="仿宋_GB2312"/>
          <w:sz w:val="32"/>
          <w:szCs w:val="32"/>
          <w:lang w:val="zh-CN"/>
        </w:rPr>
        <w:t>项目资金支持方式：转账拨付。</w:t>
      </w:r>
    </w:p>
    <w:p>
      <w:pPr>
        <w:adjustRightInd w:val="0"/>
        <w:snapToGrid w:val="0"/>
        <w:spacing w:line="56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（二）项目绩效目标。</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1．</w:t>
      </w:r>
      <w:r>
        <w:rPr>
          <w:rFonts w:hint="eastAsia" w:ascii="Times New Roman" w:hAnsi="Times New Roman" w:eastAsia="仿宋_GB2312"/>
          <w:sz w:val="32"/>
          <w:szCs w:val="32"/>
          <w:lang w:val="zh-CN"/>
        </w:rPr>
        <w:t>做好项目勘察设计、施工，监理、设备材料相关工作。</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2．</w:t>
      </w:r>
      <w:r>
        <w:rPr>
          <w:rFonts w:hint="eastAsia" w:ascii="Times New Roman" w:hAnsi="Times New Roman" w:eastAsia="仿宋_GB2312"/>
          <w:sz w:val="32"/>
          <w:szCs w:val="32"/>
          <w:lang w:val="zh-CN"/>
        </w:rPr>
        <w:t>项目实施进度计划：2022.2.25~2023.4.14</w:t>
      </w:r>
    </w:p>
    <w:p>
      <w:pPr>
        <w:adjustRightInd w:val="0"/>
        <w:snapToGrid w:val="0"/>
        <w:spacing w:line="560" w:lineRule="exact"/>
        <w:ind w:firstLine="640" w:firstLineChars="200"/>
        <w:rPr>
          <w:rFonts w:hint="eastAsia" w:ascii="Times New Roman" w:hAnsi="Times New Roman" w:eastAsia="仿宋_GB2312"/>
          <w:b/>
          <w:sz w:val="32"/>
          <w:szCs w:val="32"/>
          <w:lang w:val="zh-CN"/>
        </w:rPr>
      </w:pPr>
      <w:r>
        <w:rPr>
          <w:rFonts w:ascii="Times New Roman" w:hAnsi="Times New Roman" w:eastAsia="仿宋_GB2312"/>
          <w:sz w:val="32"/>
          <w:szCs w:val="32"/>
          <w:lang w:val="zh-CN"/>
        </w:rPr>
        <w:t>3．</w:t>
      </w:r>
      <w:r>
        <w:rPr>
          <w:rFonts w:hint="eastAsia" w:ascii="Times New Roman" w:hAnsi="Times New Roman" w:eastAsia="仿宋_GB2312"/>
          <w:sz w:val="32"/>
          <w:szCs w:val="32"/>
          <w:lang w:val="zh-CN"/>
        </w:rPr>
        <w:t>申报内容与实际相符，申报目标合理可行</w:t>
      </w:r>
      <w:r>
        <w:rPr>
          <w:rFonts w:ascii="Times New Roman" w:hAnsi="Times New Roman" w:eastAsia="仿宋_GB2312"/>
          <w:sz w:val="32"/>
          <w:szCs w:val="32"/>
          <w:lang w:val="zh-CN"/>
        </w:rPr>
        <w:t xml:space="preserve"> </w:t>
      </w:r>
    </w:p>
    <w:p>
      <w:pPr>
        <w:adjustRightInd w:val="0"/>
        <w:snapToGrid w:val="0"/>
        <w:spacing w:line="56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（三）项目自评步骤及方法。</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ascii="Times New Roman" w:hAnsi="Times New Roman" w:eastAsia="仿宋_GB2312"/>
          <w:sz w:val="32"/>
          <w:szCs w:val="32"/>
          <w:lang w:val="zh-CN"/>
        </w:rPr>
        <w:t>首先由</w:t>
      </w:r>
      <w:r>
        <w:rPr>
          <w:rFonts w:hint="eastAsia" w:ascii="Times New Roman" w:hAnsi="Times New Roman" w:eastAsia="仿宋_GB2312"/>
          <w:sz w:val="32"/>
          <w:szCs w:val="32"/>
          <w:lang w:val="zh-CN"/>
        </w:rPr>
        <w:t>警务保障室修建办</w:t>
      </w:r>
      <w:r>
        <w:rPr>
          <w:rFonts w:ascii="Times New Roman" w:hAnsi="Times New Roman" w:eastAsia="仿宋_GB2312"/>
          <w:sz w:val="32"/>
          <w:szCs w:val="32"/>
          <w:lang w:val="zh-CN"/>
        </w:rPr>
        <w:t>人员、财务人员共同草拟自评报告，分别报分管领导、主要领导审阅后再报送。我局自评分数为9</w:t>
      </w:r>
      <w:r>
        <w:rPr>
          <w:rFonts w:hint="eastAsia" w:ascii="Times New Roman" w:hAnsi="Times New Roman" w:eastAsia="仿宋_GB2312"/>
          <w:sz w:val="32"/>
          <w:szCs w:val="32"/>
          <w:lang w:val="zh-CN"/>
        </w:rPr>
        <w:t>7</w:t>
      </w:r>
      <w:r>
        <w:rPr>
          <w:rFonts w:ascii="Times New Roman" w:hAnsi="Times New Roman" w:eastAsia="仿宋_GB2312"/>
          <w:sz w:val="32"/>
          <w:szCs w:val="32"/>
          <w:lang w:val="zh-CN"/>
        </w:rPr>
        <w:t>分。</w:t>
      </w:r>
    </w:p>
    <w:p>
      <w:pPr>
        <w:adjustRightInd w:val="0"/>
        <w:snapToGrid w:val="0"/>
        <w:spacing w:line="560" w:lineRule="exact"/>
        <w:rPr>
          <w:rFonts w:ascii="Times New Roman" w:hAnsi="Times New Roman" w:eastAsia="仿宋_GB2312"/>
          <w:b/>
          <w:bCs/>
          <w:sz w:val="32"/>
          <w:szCs w:val="32"/>
        </w:rPr>
      </w:pPr>
      <w:r>
        <w:rPr>
          <w:rFonts w:ascii="Times New Roman" w:hAnsi="Times New Roman" w:eastAsia="仿宋_GB2312"/>
          <w:b/>
          <w:bCs/>
          <w:sz w:val="32"/>
          <w:szCs w:val="32"/>
        </w:rPr>
        <w:t>二、项目资金申报及使用情况</w:t>
      </w:r>
    </w:p>
    <w:p>
      <w:pPr>
        <w:adjustRightInd w:val="0"/>
        <w:snapToGrid w:val="0"/>
        <w:spacing w:line="56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（一）项目资金申报及批复情况。</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此项目为</w:t>
      </w:r>
      <w:r>
        <w:rPr>
          <w:rFonts w:hint="eastAsia" w:ascii="Times New Roman" w:hAnsi="Times New Roman" w:eastAsia="仿宋_GB2312"/>
          <w:sz w:val="32"/>
          <w:szCs w:val="32"/>
          <w:lang w:val="zh-CN"/>
        </w:rPr>
        <w:t>县</w:t>
      </w:r>
      <w:r>
        <w:rPr>
          <w:rFonts w:ascii="Times New Roman" w:hAnsi="Times New Roman" w:eastAsia="仿宋_GB2312"/>
          <w:sz w:val="32"/>
          <w:szCs w:val="32"/>
          <w:lang w:val="zh-CN"/>
        </w:rPr>
        <w:t>级下达。</w:t>
      </w:r>
    </w:p>
    <w:p>
      <w:pPr>
        <w:adjustRightInd w:val="0"/>
        <w:snapToGrid w:val="0"/>
        <w:spacing w:line="56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（二）资金计划、到位及使用情况。</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1．</w:t>
      </w:r>
      <w:r>
        <w:rPr>
          <w:rFonts w:hint="eastAsia" w:ascii="Times New Roman" w:hAnsi="Times New Roman" w:eastAsia="仿宋_GB2312"/>
          <w:sz w:val="32"/>
          <w:szCs w:val="32"/>
          <w:lang w:val="zh-CN"/>
        </w:rPr>
        <w:t>项目总投资904.86万元，均为县级财政资金</w:t>
      </w:r>
      <w:r>
        <w:rPr>
          <w:rFonts w:ascii="Times New Roman" w:hAnsi="Times New Roman" w:eastAsia="仿宋_GB2312"/>
          <w:sz w:val="32"/>
          <w:szCs w:val="32"/>
          <w:lang w:val="zh-CN"/>
        </w:rPr>
        <w:t xml:space="preserve"> 。</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2．</w:t>
      </w:r>
      <w:r>
        <w:rPr>
          <w:rFonts w:hint="eastAsia" w:ascii="Times New Roman" w:hAnsi="Times New Roman" w:eastAsia="仿宋_GB2312"/>
          <w:sz w:val="32"/>
          <w:szCs w:val="32"/>
          <w:lang w:val="zh-CN"/>
        </w:rPr>
        <w:t>财政资金按项目进度到位资金。</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ascii="Times New Roman" w:hAnsi="Times New Roman" w:eastAsia="仿宋_GB2312"/>
          <w:sz w:val="32"/>
          <w:szCs w:val="32"/>
          <w:lang w:val="zh-CN"/>
        </w:rPr>
        <w:t>3．资金使用。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0"/>
        <w:gridCol w:w="1896"/>
        <w:gridCol w:w="1935"/>
        <w:gridCol w:w="2007"/>
        <w:gridCol w:w="1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序号</w:t>
            </w:r>
          </w:p>
        </w:tc>
        <w:tc>
          <w:tcPr>
            <w:tcW w:w="1896"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支付金额</w:t>
            </w:r>
          </w:p>
        </w:tc>
        <w:tc>
          <w:tcPr>
            <w:tcW w:w="1935"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支付日期</w:t>
            </w:r>
          </w:p>
        </w:tc>
        <w:tc>
          <w:tcPr>
            <w:tcW w:w="2007" w:type="dxa"/>
            <w:noWrap w:val="0"/>
            <w:vAlign w:val="center"/>
          </w:tcPr>
          <w:p>
            <w:pPr>
              <w:pStyle w:val="9"/>
              <w:jc w:val="center"/>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检查考核情况</w:t>
            </w:r>
          </w:p>
        </w:tc>
        <w:tc>
          <w:tcPr>
            <w:tcW w:w="1834" w:type="dxa"/>
            <w:noWrap w:val="0"/>
            <w:vAlign w:val="center"/>
          </w:tcPr>
          <w:p>
            <w:pPr>
              <w:pStyle w:val="9"/>
              <w:jc w:val="center"/>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绩效评价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850"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1</w:t>
            </w:r>
          </w:p>
        </w:tc>
        <w:tc>
          <w:tcPr>
            <w:tcW w:w="1896"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27,205.00</w:t>
            </w:r>
          </w:p>
        </w:tc>
        <w:tc>
          <w:tcPr>
            <w:tcW w:w="1935"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2022.01.31</w:t>
            </w:r>
          </w:p>
        </w:tc>
        <w:tc>
          <w:tcPr>
            <w:tcW w:w="2007" w:type="dxa"/>
            <w:noWrap w:val="0"/>
            <w:vAlign w:val="center"/>
          </w:tcPr>
          <w:p>
            <w:pPr>
              <w:jc w:val="center"/>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合格</w:t>
            </w:r>
          </w:p>
        </w:tc>
        <w:tc>
          <w:tcPr>
            <w:tcW w:w="1834" w:type="dxa"/>
            <w:vMerge w:val="restart"/>
            <w:noWrap w:val="0"/>
            <w:vAlign w:val="center"/>
          </w:tcPr>
          <w:p>
            <w:pPr>
              <w:pStyle w:val="9"/>
              <w:rPr>
                <w:rFonts w:hint="eastAsia" w:ascii="Times New Roman" w:hAnsi="Times New Roman" w:eastAsia="仿宋_GB2312"/>
                <w:sz w:val="32"/>
                <w:szCs w:val="32"/>
                <w:lang w:val="zh-CN"/>
              </w:rPr>
            </w:pPr>
          </w:p>
          <w:p>
            <w:pPr>
              <w:pStyle w:val="9"/>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项目建设合规、合理，工作推进有机构、有计划，资金使用规范。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850"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2</w:t>
            </w:r>
          </w:p>
        </w:tc>
        <w:tc>
          <w:tcPr>
            <w:tcW w:w="1896"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70,654.65</w:t>
            </w:r>
          </w:p>
        </w:tc>
        <w:tc>
          <w:tcPr>
            <w:tcW w:w="1935"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2022.02.28</w:t>
            </w:r>
          </w:p>
        </w:tc>
        <w:tc>
          <w:tcPr>
            <w:tcW w:w="2007" w:type="dxa"/>
            <w:noWrap w:val="0"/>
            <w:vAlign w:val="center"/>
          </w:tcPr>
          <w:p>
            <w:pPr>
              <w:jc w:val="center"/>
            </w:pPr>
            <w:r>
              <w:rPr>
                <w:rFonts w:hint="eastAsia" w:ascii="Times New Roman" w:hAnsi="Times New Roman" w:eastAsia="仿宋_GB2312"/>
                <w:sz w:val="32"/>
                <w:szCs w:val="32"/>
                <w:lang w:val="zh-CN"/>
              </w:rPr>
              <w:t>合格</w:t>
            </w:r>
          </w:p>
        </w:tc>
        <w:tc>
          <w:tcPr>
            <w:tcW w:w="1834" w:type="dxa"/>
            <w:vMerge w:val="continue"/>
            <w:noWrap w:val="0"/>
            <w:vAlign w:val="center"/>
          </w:tcPr>
          <w:p>
            <w:pPr>
              <w:pStyle w:val="9"/>
              <w:jc w:val="center"/>
              <w:rPr>
                <w:rFonts w:hint="eastAsia" w:ascii="Times New Roman" w:hAnsi="Times New Roman" w:eastAsia="仿宋_GB2312"/>
                <w:sz w:val="32"/>
                <w:szCs w:val="3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850" w:type="dxa"/>
            <w:noWrap w:val="0"/>
            <w:vAlign w:val="center"/>
          </w:tcPr>
          <w:p>
            <w:pPr>
              <w:pStyle w:val="9"/>
              <w:jc w:val="center"/>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3</w:t>
            </w:r>
          </w:p>
        </w:tc>
        <w:tc>
          <w:tcPr>
            <w:tcW w:w="1896"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1,352,695.53</w:t>
            </w:r>
          </w:p>
        </w:tc>
        <w:tc>
          <w:tcPr>
            <w:tcW w:w="1935"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2022.05.31</w:t>
            </w:r>
          </w:p>
        </w:tc>
        <w:tc>
          <w:tcPr>
            <w:tcW w:w="2007" w:type="dxa"/>
            <w:noWrap w:val="0"/>
            <w:vAlign w:val="center"/>
          </w:tcPr>
          <w:p>
            <w:pPr>
              <w:jc w:val="center"/>
            </w:pPr>
            <w:r>
              <w:rPr>
                <w:rFonts w:hint="eastAsia" w:ascii="Times New Roman" w:hAnsi="Times New Roman" w:eastAsia="仿宋_GB2312"/>
                <w:sz w:val="32"/>
                <w:szCs w:val="32"/>
                <w:lang w:val="zh-CN"/>
              </w:rPr>
              <w:t>合格</w:t>
            </w:r>
          </w:p>
        </w:tc>
        <w:tc>
          <w:tcPr>
            <w:tcW w:w="1834" w:type="dxa"/>
            <w:vMerge w:val="continue"/>
            <w:noWrap w:val="0"/>
            <w:vAlign w:val="center"/>
          </w:tcPr>
          <w:p>
            <w:pPr>
              <w:pStyle w:val="9"/>
              <w:jc w:val="center"/>
              <w:rPr>
                <w:rFonts w:hint="eastAsia" w:ascii="Times New Roman" w:hAnsi="Times New Roman" w:eastAsia="仿宋_GB2312"/>
                <w:sz w:val="32"/>
                <w:szCs w:val="3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850" w:type="dxa"/>
            <w:noWrap w:val="0"/>
            <w:vAlign w:val="center"/>
          </w:tcPr>
          <w:p>
            <w:pPr>
              <w:pStyle w:val="9"/>
              <w:jc w:val="center"/>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4</w:t>
            </w:r>
          </w:p>
        </w:tc>
        <w:tc>
          <w:tcPr>
            <w:tcW w:w="1896"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74,000.00</w:t>
            </w:r>
          </w:p>
        </w:tc>
        <w:tc>
          <w:tcPr>
            <w:tcW w:w="1935"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2022.06.30</w:t>
            </w:r>
          </w:p>
        </w:tc>
        <w:tc>
          <w:tcPr>
            <w:tcW w:w="2007" w:type="dxa"/>
            <w:noWrap w:val="0"/>
            <w:vAlign w:val="center"/>
          </w:tcPr>
          <w:p>
            <w:pPr>
              <w:jc w:val="center"/>
            </w:pPr>
            <w:r>
              <w:rPr>
                <w:rFonts w:hint="eastAsia" w:ascii="Times New Roman" w:hAnsi="Times New Roman" w:eastAsia="仿宋_GB2312"/>
                <w:sz w:val="32"/>
                <w:szCs w:val="32"/>
                <w:lang w:val="zh-CN"/>
              </w:rPr>
              <w:t>合格</w:t>
            </w:r>
          </w:p>
        </w:tc>
        <w:tc>
          <w:tcPr>
            <w:tcW w:w="1834" w:type="dxa"/>
            <w:vMerge w:val="continue"/>
            <w:noWrap w:val="0"/>
            <w:vAlign w:val="center"/>
          </w:tcPr>
          <w:p>
            <w:pPr>
              <w:pStyle w:val="9"/>
              <w:jc w:val="center"/>
              <w:rPr>
                <w:rFonts w:hint="eastAsia" w:ascii="Times New Roman" w:hAnsi="Times New Roman" w:eastAsia="仿宋_GB2312"/>
                <w:sz w:val="32"/>
                <w:szCs w:val="32"/>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850" w:type="dxa"/>
            <w:noWrap w:val="0"/>
            <w:vAlign w:val="center"/>
          </w:tcPr>
          <w:p>
            <w:pPr>
              <w:pStyle w:val="9"/>
              <w:jc w:val="center"/>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5</w:t>
            </w:r>
          </w:p>
        </w:tc>
        <w:tc>
          <w:tcPr>
            <w:tcW w:w="1896"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399,898.26</w:t>
            </w:r>
          </w:p>
        </w:tc>
        <w:tc>
          <w:tcPr>
            <w:tcW w:w="1935" w:type="dxa"/>
            <w:noWrap w:val="0"/>
            <w:vAlign w:val="center"/>
          </w:tcPr>
          <w:p>
            <w:pPr>
              <w:pStyle w:val="9"/>
              <w:jc w:val="center"/>
              <w:rPr>
                <w:rFonts w:ascii="Times New Roman" w:hAnsi="Times New Roman" w:eastAsia="仿宋_GB2312"/>
                <w:sz w:val="32"/>
                <w:szCs w:val="32"/>
                <w:lang w:val="zh-CN"/>
              </w:rPr>
            </w:pPr>
            <w:r>
              <w:rPr>
                <w:rFonts w:hint="eastAsia" w:ascii="Times New Roman" w:hAnsi="Times New Roman" w:eastAsia="仿宋_GB2312"/>
                <w:sz w:val="32"/>
                <w:szCs w:val="32"/>
                <w:lang w:val="zh-CN"/>
              </w:rPr>
              <w:t>2022.08</w:t>
            </w:r>
            <w:r>
              <w:rPr>
                <w:rFonts w:hint="eastAsia" w:ascii="Times New Roman" w:hAnsi="Times New Roman" w:eastAsia="仿宋_GB2312"/>
                <w:sz w:val="32"/>
                <w:szCs w:val="32"/>
              </w:rPr>
              <w:t>.</w:t>
            </w:r>
            <w:r>
              <w:rPr>
                <w:rFonts w:hint="eastAsia" w:ascii="Times New Roman" w:hAnsi="Times New Roman" w:eastAsia="仿宋_GB2312"/>
                <w:sz w:val="32"/>
                <w:szCs w:val="32"/>
                <w:lang w:val="zh-CN"/>
              </w:rPr>
              <w:t>31</w:t>
            </w:r>
          </w:p>
        </w:tc>
        <w:tc>
          <w:tcPr>
            <w:tcW w:w="2007" w:type="dxa"/>
            <w:tcBorders>
              <w:right w:val="single" w:color="auto" w:sz="4" w:space="0"/>
            </w:tcBorders>
            <w:noWrap w:val="0"/>
            <w:vAlign w:val="center"/>
          </w:tcPr>
          <w:p>
            <w:pPr>
              <w:jc w:val="center"/>
            </w:pPr>
            <w:r>
              <w:rPr>
                <w:rFonts w:hint="eastAsia" w:ascii="Times New Roman" w:hAnsi="Times New Roman" w:eastAsia="仿宋_GB2312"/>
                <w:sz w:val="32"/>
                <w:szCs w:val="32"/>
                <w:lang w:val="zh-CN"/>
              </w:rPr>
              <w:t>合格</w:t>
            </w:r>
          </w:p>
        </w:tc>
        <w:tc>
          <w:tcPr>
            <w:tcW w:w="1834" w:type="dxa"/>
            <w:vMerge w:val="continue"/>
            <w:noWrap w:val="0"/>
            <w:vAlign w:val="center"/>
          </w:tcPr>
          <w:p>
            <w:pPr>
              <w:pStyle w:val="9"/>
              <w:jc w:val="center"/>
              <w:rPr>
                <w:rFonts w:hint="eastAsia" w:ascii="Times New Roman" w:hAnsi="Times New Roman" w:eastAsia="仿宋_GB2312"/>
                <w:sz w:val="32"/>
                <w:szCs w:val="32"/>
                <w:lang w:val="zh-CN"/>
              </w:rPr>
            </w:pPr>
          </w:p>
        </w:tc>
      </w:tr>
    </w:tbl>
    <w:p>
      <w:pPr>
        <w:pStyle w:val="9"/>
        <w:rPr>
          <w:rFonts w:hint="eastAsia"/>
          <w:lang w:val="zh-CN"/>
        </w:rPr>
      </w:pPr>
    </w:p>
    <w:p>
      <w:pPr>
        <w:pStyle w:val="9"/>
        <w:rPr>
          <w:lang w:val="zh-CN"/>
        </w:rPr>
      </w:pP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（三）项目财务管理情况。</w:t>
      </w:r>
    </w:p>
    <w:p>
      <w:pPr>
        <w:adjustRightInd w:val="0"/>
        <w:snapToGrid w:val="0"/>
        <w:spacing w:line="540" w:lineRule="exact"/>
        <w:ind w:firstLine="640" w:firstLineChars="200"/>
        <w:rPr>
          <w:rFonts w:hint="eastAsia" w:ascii="Times New Roman" w:hAnsi="Times New Roman" w:eastAsia="仿宋_GB2312"/>
          <w:sz w:val="32"/>
          <w:szCs w:val="32"/>
          <w:lang w:val="zh-CN"/>
        </w:rPr>
      </w:pPr>
      <w:r>
        <w:rPr>
          <w:rFonts w:ascii="Times New Roman" w:hAnsi="Times New Roman" w:eastAsia="仿宋_GB2312"/>
          <w:sz w:val="32"/>
          <w:szCs w:val="32"/>
          <w:lang w:val="zh-CN"/>
        </w:rPr>
        <w:t>有健全的财务制度，项目合同签订、资金拨付严格按照财务管理制度进行管理。保证专款专用，资金发放复查由财务人员按照财务制度进行资金的审核、支付和核算，所有支出均以转账方式进行，在具体支付时，具备了资金发票、合同、验收清单等相关材料，手续是完善的，不存在虚假会计凭证的情况，会计严格执行财务管理制度，财务处理及时，核算规范。</w:t>
      </w:r>
    </w:p>
    <w:p>
      <w:pPr>
        <w:adjustRightInd w:val="0"/>
        <w:snapToGrid w:val="0"/>
        <w:spacing w:line="540" w:lineRule="exact"/>
        <w:rPr>
          <w:rFonts w:ascii="Times New Roman" w:hAnsi="Times New Roman" w:eastAsia="仿宋_GB2312"/>
          <w:b/>
          <w:bCs/>
          <w:sz w:val="32"/>
          <w:szCs w:val="32"/>
        </w:rPr>
      </w:pPr>
      <w:r>
        <w:rPr>
          <w:rFonts w:ascii="Times New Roman" w:hAnsi="Times New Roman" w:eastAsia="仿宋_GB2312"/>
          <w:b/>
          <w:bCs/>
          <w:sz w:val="32"/>
          <w:szCs w:val="32"/>
        </w:rPr>
        <w:t>三、项目实施及管理情况</w:t>
      </w:r>
    </w:p>
    <w:p>
      <w:pPr>
        <w:adjustRightInd w:val="0"/>
        <w:snapToGrid w:val="0"/>
        <w:spacing w:line="540" w:lineRule="exact"/>
        <w:rPr>
          <w:rFonts w:hint="eastAsia" w:ascii="Times New Roman" w:hAnsi="Times New Roman" w:eastAsia="仿宋_GB2312"/>
          <w:sz w:val="32"/>
          <w:szCs w:val="32"/>
        </w:rPr>
      </w:pPr>
      <w:r>
        <w:rPr>
          <w:rFonts w:ascii="Times New Roman" w:hAnsi="Times New Roman" w:eastAsia="仿宋_GB2312"/>
          <w:b/>
          <w:sz w:val="32"/>
          <w:szCs w:val="32"/>
          <w:lang w:val="zh-CN"/>
        </w:rPr>
        <w:t>（一）项目组织架构及实施流程。</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1.</w:t>
      </w:r>
      <w:r>
        <w:rPr>
          <w:rFonts w:hint="eastAsia" w:ascii="Times New Roman" w:hAnsi="Times New Roman" w:eastAsia="仿宋_GB2312"/>
          <w:sz w:val="32"/>
          <w:szCs w:val="32"/>
          <w:lang w:val="zh-CN"/>
        </w:rPr>
        <w:t>警务保障室（财务室、修建办）</w:t>
      </w:r>
      <w:r>
        <w:rPr>
          <w:rFonts w:ascii="Times New Roman" w:hAnsi="Times New Roman" w:eastAsia="仿宋_GB2312"/>
          <w:sz w:val="32"/>
          <w:szCs w:val="32"/>
          <w:lang w:val="zh-CN"/>
        </w:rPr>
        <w:t xml:space="preserve">根据项目申报和经费下达情况进行项目方案编制。 </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2.</w:t>
      </w:r>
      <w:r>
        <w:rPr>
          <w:rFonts w:hint="eastAsia" w:ascii="Times New Roman" w:hAnsi="Times New Roman" w:eastAsia="仿宋_GB2312"/>
          <w:sz w:val="32"/>
          <w:szCs w:val="32"/>
          <w:lang w:val="zh-CN"/>
        </w:rPr>
        <w:t>公安</w:t>
      </w:r>
      <w:r>
        <w:rPr>
          <w:rFonts w:ascii="Times New Roman" w:hAnsi="Times New Roman" w:eastAsia="仿宋_GB2312"/>
          <w:sz w:val="32"/>
          <w:szCs w:val="32"/>
          <w:lang w:val="zh-CN"/>
        </w:rPr>
        <w:t>局与有资质的</w:t>
      </w:r>
      <w:r>
        <w:rPr>
          <w:rFonts w:hint="eastAsia" w:ascii="Times New Roman" w:hAnsi="Times New Roman" w:eastAsia="仿宋_GB2312"/>
          <w:sz w:val="32"/>
          <w:szCs w:val="32"/>
          <w:lang w:val="zh-CN"/>
        </w:rPr>
        <w:t>相关</w:t>
      </w:r>
      <w:r>
        <w:rPr>
          <w:rFonts w:ascii="Times New Roman" w:hAnsi="Times New Roman" w:eastAsia="仿宋_GB2312"/>
          <w:sz w:val="32"/>
          <w:szCs w:val="32"/>
          <w:lang w:val="zh-CN"/>
        </w:rPr>
        <w:t>单位签订</w:t>
      </w:r>
      <w:r>
        <w:rPr>
          <w:rFonts w:hint="eastAsia" w:ascii="Times New Roman" w:hAnsi="Times New Roman" w:eastAsia="仿宋_GB2312"/>
          <w:sz w:val="32"/>
          <w:szCs w:val="32"/>
          <w:lang w:val="zh-CN"/>
        </w:rPr>
        <w:t>勘察设计、施工，监理、设备材料</w:t>
      </w:r>
      <w:r>
        <w:rPr>
          <w:rFonts w:ascii="Times New Roman" w:hAnsi="Times New Roman" w:eastAsia="仿宋_GB2312"/>
          <w:sz w:val="32"/>
          <w:szCs w:val="32"/>
          <w:lang w:val="zh-CN"/>
        </w:rPr>
        <w:t xml:space="preserve">合同。 </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3.</w:t>
      </w:r>
      <w:r>
        <w:rPr>
          <w:rFonts w:hint="eastAsia" w:ascii="Times New Roman" w:hAnsi="Times New Roman" w:eastAsia="仿宋_GB2312"/>
          <w:sz w:val="32"/>
          <w:szCs w:val="32"/>
          <w:lang w:val="zh-CN"/>
        </w:rPr>
        <w:t>公安局</w:t>
      </w:r>
      <w:r>
        <w:rPr>
          <w:rFonts w:ascii="Times New Roman" w:hAnsi="Times New Roman" w:eastAsia="仿宋_GB2312"/>
          <w:sz w:val="32"/>
          <w:szCs w:val="32"/>
          <w:lang w:val="zh-CN"/>
        </w:rPr>
        <w:t xml:space="preserve">组织人员验收设备和工程安装质量，验收合格后，按合同签订的进度拨付资金。 </w:t>
      </w:r>
    </w:p>
    <w:p>
      <w:pPr>
        <w:adjustRightInd w:val="0"/>
        <w:snapToGrid w:val="0"/>
        <w:spacing w:line="54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（二）项目管理情况。</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此项目为</w:t>
      </w:r>
      <w:r>
        <w:rPr>
          <w:rFonts w:hint="eastAsia" w:ascii="Times New Roman" w:hAnsi="Times New Roman" w:eastAsia="仿宋_GB2312"/>
          <w:sz w:val="32"/>
          <w:szCs w:val="32"/>
          <w:lang w:val="zh-CN"/>
        </w:rPr>
        <w:t>新建</w:t>
      </w:r>
      <w:r>
        <w:rPr>
          <w:rFonts w:ascii="Times New Roman" w:hAnsi="Times New Roman" w:eastAsia="仿宋_GB2312"/>
          <w:sz w:val="32"/>
          <w:szCs w:val="32"/>
          <w:lang w:val="zh-CN"/>
        </w:rPr>
        <w:t>项目，</w:t>
      </w:r>
      <w:r>
        <w:rPr>
          <w:rFonts w:hint="eastAsia" w:ascii="Times New Roman" w:hAnsi="Times New Roman" w:eastAsia="仿宋_GB2312"/>
          <w:sz w:val="32"/>
          <w:szCs w:val="32"/>
          <w:lang w:val="zh-CN"/>
        </w:rPr>
        <w:t>采用公开招标方式。</w:t>
      </w:r>
    </w:p>
    <w:p>
      <w:pPr>
        <w:adjustRightInd w:val="0"/>
        <w:snapToGrid w:val="0"/>
        <w:spacing w:line="54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（三）项目监管情况。</w:t>
      </w:r>
    </w:p>
    <w:p>
      <w:pPr>
        <w:adjustRightInd w:val="0"/>
        <w:snapToGrid w:val="0"/>
        <w:spacing w:line="54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警务保障室</w:t>
      </w:r>
      <w:r>
        <w:rPr>
          <w:rFonts w:ascii="Times New Roman" w:hAnsi="Times New Roman" w:eastAsia="仿宋_GB2312"/>
          <w:sz w:val="32"/>
          <w:szCs w:val="32"/>
          <w:lang w:val="zh-CN"/>
        </w:rPr>
        <w:t>组织人员对</w:t>
      </w:r>
      <w:r>
        <w:rPr>
          <w:rFonts w:hint="eastAsia" w:ascii="Times New Roman" w:hAnsi="Times New Roman" w:eastAsia="仿宋_GB2312"/>
          <w:sz w:val="32"/>
          <w:szCs w:val="32"/>
          <w:lang w:val="zh-CN"/>
        </w:rPr>
        <w:t>项目进行</w:t>
      </w:r>
      <w:r>
        <w:rPr>
          <w:rFonts w:ascii="Times New Roman" w:hAnsi="Times New Roman" w:eastAsia="仿宋_GB2312"/>
          <w:sz w:val="32"/>
          <w:szCs w:val="32"/>
          <w:lang w:val="zh-CN"/>
        </w:rPr>
        <w:t>日常巡检和</w:t>
      </w:r>
      <w:r>
        <w:rPr>
          <w:rFonts w:hint="eastAsia" w:ascii="Times New Roman" w:hAnsi="Times New Roman" w:eastAsia="仿宋_GB2312"/>
          <w:sz w:val="32"/>
          <w:szCs w:val="32"/>
          <w:lang w:val="zh-CN"/>
        </w:rPr>
        <w:t>质量监管。</w:t>
      </w:r>
      <w:r>
        <w:rPr>
          <w:rFonts w:ascii="Times New Roman" w:hAnsi="Times New Roman" w:eastAsia="仿宋_GB2312"/>
          <w:sz w:val="32"/>
          <w:szCs w:val="32"/>
          <w:lang w:val="zh-CN"/>
        </w:rPr>
        <w:t xml:space="preserve"> </w:t>
      </w:r>
    </w:p>
    <w:p>
      <w:pPr>
        <w:adjustRightInd w:val="0"/>
        <w:snapToGrid w:val="0"/>
        <w:spacing w:line="540" w:lineRule="exact"/>
        <w:rPr>
          <w:rFonts w:ascii="Times New Roman" w:hAnsi="Times New Roman" w:eastAsia="仿宋_GB2312"/>
          <w:b/>
          <w:bCs/>
          <w:sz w:val="32"/>
          <w:szCs w:val="32"/>
          <w:lang w:val="zh-CN"/>
        </w:rPr>
      </w:pPr>
      <w:r>
        <w:rPr>
          <w:rFonts w:ascii="Times New Roman" w:hAnsi="Times New Roman" w:eastAsia="仿宋_GB2312"/>
          <w:b/>
          <w:bCs/>
          <w:sz w:val="32"/>
          <w:szCs w:val="32"/>
        </w:rPr>
        <w:t>四、项目绩效情况</w:t>
      </w:r>
      <w:r>
        <w:rPr>
          <w:rFonts w:ascii="Times New Roman" w:hAnsi="Times New Roman" w:eastAsia="仿宋_GB2312"/>
          <w:b/>
          <w:bCs/>
          <w:sz w:val="32"/>
          <w:szCs w:val="32"/>
          <w:lang w:val="zh-CN"/>
        </w:rPr>
        <w:tab/>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（一）项目完成情况。</w:t>
      </w:r>
    </w:p>
    <w:p>
      <w:pPr>
        <w:adjustRightInd w:val="0"/>
        <w:snapToGrid w:val="0"/>
        <w:spacing w:line="540" w:lineRule="exact"/>
        <w:ind w:firstLine="640" w:firstLineChars="200"/>
        <w:rPr>
          <w:rFonts w:ascii="Times New Roman" w:hAnsi="Times New Roman" w:eastAsia="仿宋_GB2312"/>
          <w:sz w:val="32"/>
          <w:szCs w:val="32"/>
          <w:lang w:val="zh-CN"/>
        </w:rPr>
      </w:pPr>
      <w:r>
        <w:rPr>
          <w:rFonts w:hint="eastAsia" w:ascii="Times New Roman" w:hAnsi="Times New Roman" w:eastAsia="仿宋_GB2312"/>
          <w:sz w:val="32"/>
          <w:szCs w:val="32"/>
          <w:lang w:val="zh-CN"/>
        </w:rPr>
        <w:t>2022</w:t>
      </w:r>
      <w:r>
        <w:rPr>
          <w:rFonts w:ascii="Times New Roman" w:hAnsi="Times New Roman" w:eastAsia="仿宋_GB2312"/>
          <w:sz w:val="32"/>
          <w:szCs w:val="32"/>
          <w:lang w:val="zh-CN"/>
        </w:rPr>
        <w:t>全年对泸县公安局云锦派出所（业务技术用房）</w:t>
      </w:r>
      <w:r>
        <w:rPr>
          <w:rFonts w:hint="eastAsia" w:ascii="Times New Roman" w:hAnsi="Times New Roman" w:eastAsia="仿宋_GB2312"/>
          <w:sz w:val="32"/>
          <w:szCs w:val="32"/>
          <w:lang w:val="zh-CN"/>
        </w:rPr>
        <w:t>项目进行施工，完成</w:t>
      </w:r>
      <w:r>
        <w:rPr>
          <w:rFonts w:hint="eastAsia" w:eastAsia="仿宋_GB2312"/>
          <w:sz w:val="32"/>
          <w:szCs w:val="32"/>
          <w:lang w:val="zh-CN" w:eastAsia="zh-CN"/>
        </w:rPr>
        <w:t>了云锦派出所主体工程、</w:t>
      </w:r>
      <w:r>
        <w:rPr>
          <w:rFonts w:hint="eastAsia" w:ascii="Times New Roman" w:hAnsi="Times New Roman" w:eastAsia="仿宋_GB2312"/>
          <w:sz w:val="32"/>
          <w:szCs w:val="32"/>
          <w:lang w:val="zh-CN"/>
        </w:rPr>
        <w:t>家具、空调、文化打造等附属设备设施采购，该项目已完成投资</w:t>
      </w:r>
      <w:r>
        <w:rPr>
          <w:rFonts w:hint="eastAsia" w:eastAsia="仿宋_GB2312"/>
          <w:sz w:val="32"/>
          <w:szCs w:val="32"/>
          <w:lang w:val="en-US" w:eastAsia="zh-CN"/>
        </w:rPr>
        <w:t>182.36</w:t>
      </w:r>
      <w:r>
        <w:rPr>
          <w:rFonts w:hint="eastAsia" w:ascii="Times New Roman" w:hAnsi="Times New Roman" w:eastAsia="仿宋_GB2312"/>
          <w:sz w:val="32"/>
          <w:szCs w:val="32"/>
          <w:lang w:val="zh-CN"/>
        </w:rPr>
        <w:t>万元。</w:t>
      </w:r>
      <w:r>
        <w:rPr>
          <w:rFonts w:ascii="Times New Roman" w:hAnsi="Times New Roman" w:eastAsia="仿宋_GB2312"/>
          <w:sz w:val="32"/>
          <w:szCs w:val="32"/>
          <w:lang w:val="zh-CN"/>
        </w:rPr>
        <w:t xml:space="preserve"> </w:t>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（二）项目效益情况。</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（1）项目预期目标完成程度。项目实现了目标在规定时限内完成了施工量，保障了基层派出所的办公场所</w:t>
      </w:r>
      <w:r>
        <w:rPr>
          <w:rFonts w:hint="eastAsia" w:ascii="Times New Roman" w:hAnsi="Times New Roman" w:eastAsia="仿宋_GB2312"/>
          <w:sz w:val="32"/>
          <w:szCs w:val="32"/>
          <w:lang w:val="zh-CN"/>
        </w:rPr>
        <w:t>。</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（2）项目实施对经济和社会的影响。改善了公安机关基础设施条件，促进了我县社会稳定发展，提升了公安服务能力和水平。</w:t>
      </w:r>
    </w:p>
    <w:p>
      <w:pPr>
        <w:adjustRightInd w:val="0"/>
        <w:snapToGrid w:val="0"/>
        <w:spacing w:line="540" w:lineRule="exact"/>
        <w:rPr>
          <w:rFonts w:ascii="Times New Roman" w:hAnsi="Times New Roman" w:eastAsia="仿宋_GB2312"/>
          <w:b/>
          <w:bCs/>
          <w:sz w:val="32"/>
          <w:szCs w:val="32"/>
        </w:rPr>
      </w:pPr>
      <w:r>
        <w:rPr>
          <w:rFonts w:ascii="Times New Roman" w:hAnsi="Times New Roman" w:eastAsia="仿宋_GB2312"/>
          <w:b/>
          <w:bCs/>
          <w:sz w:val="32"/>
          <w:szCs w:val="32"/>
        </w:rPr>
        <w:t>五、评价结论及建议</w:t>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（一）评价结论。</w:t>
      </w:r>
    </w:p>
    <w:p>
      <w:pPr>
        <w:adjustRightInd w:val="0"/>
        <w:snapToGrid w:val="0"/>
        <w:spacing w:line="540" w:lineRule="exact"/>
        <w:ind w:firstLine="640" w:firstLineChars="200"/>
        <w:rPr>
          <w:rFonts w:hint="eastAsia" w:ascii="Times New Roman" w:hAnsi="Times New Roman" w:eastAsia="仿宋_GB2312"/>
          <w:sz w:val="32"/>
          <w:szCs w:val="32"/>
          <w:lang w:val="zh-CN"/>
        </w:rPr>
      </w:pPr>
      <w:r>
        <w:rPr>
          <w:rFonts w:ascii="Times New Roman" w:hAnsi="Times New Roman" w:eastAsia="仿宋_GB2312"/>
          <w:sz w:val="32"/>
          <w:szCs w:val="32"/>
          <w:lang w:val="zh-CN"/>
        </w:rPr>
        <w:t>项目决策符合国家政策方针，管理符合相关制度，严格完成</w:t>
      </w:r>
      <w:r>
        <w:rPr>
          <w:rFonts w:hint="eastAsia" w:ascii="Times New Roman" w:hAnsi="Times New Roman" w:eastAsia="仿宋_GB2312"/>
          <w:sz w:val="32"/>
          <w:szCs w:val="32"/>
          <w:lang w:val="zh-CN"/>
        </w:rPr>
        <w:t>相关</w:t>
      </w:r>
      <w:r>
        <w:rPr>
          <w:rFonts w:ascii="Times New Roman" w:hAnsi="Times New Roman" w:eastAsia="仿宋_GB2312"/>
          <w:sz w:val="32"/>
          <w:szCs w:val="32"/>
          <w:lang w:val="zh-CN"/>
        </w:rPr>
        <w:t>任务，项目的实施达到了预期的社会效益，有力的保障了</w:t>
      </w:r>
      <w:r>
        <w:rPr>
          <w:rFonts w:hint="eastAsia" w:ascii="Times New Roman" w:hAnsi="Times New Roman" w:eastAsia="仿宋_GB2312"/>
          <w:sz w:val="32"/>
          <w:szCs w:val="32"/>
          <w:lang w:val="zh-CN"/>
        </w:rPr>
        <w:t>项目</w:t>
      </w:r>
      <w:r>
        <w:rPr>
          <w:rFonts w:ascii="Times New Roman" w:hAnsi="Times New Roman" w:eastAsia="仿宋_GB2312"/>
          <w:sz w:val="32"/>
          <w:szCs w:val="32"/>
          <w:lang w:val="zh-CN"/>
        </w:rPr>
        <w:t>的长期有效运行，受益</w:t>
      </w:r>
      <w:r>
        <w:rPr>
          <w:rFonts w:hint="eastAsia" w:ascii="Times New Roman" w:hAnsi="Times New Roman" w:eastAsia="仿宋_GB2312"/>
          <w:sz w:val="32"/>
          <w:szCs w:val="32"/>
          <w:lang w:val="zh-CN"/>
        </w:rPr>
        <w:t>部门</w:t>
      </w:r>
      <w:r>
        <w:rPr>
          <w:rFonts w:ascii="Times New Roman" w:hAnsi="Times New Roman" w:eastAsia="仿宋_GB2312"/>
          <w:sz w:val="32"/>
          <w:szCs w:val="32"/>
          <w:lang w:val="zh-CN"/>
        </w:rPr>
        <w:t>满意度较好。</w:t>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（二）存在的问题。</w:t>
      </w:r>
    </w:p>
    <w:p>
      <w:pPr>
        <w:adjustRightInd w:val="0"/>
        <w:snapToGrid w:val="0"/>
        <w:spacing w:line="54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无</w:t>
      </w:r>
    </w:p>
    <w:p>
      <w:pPr>
        <w:adjustRightInd w:val="0"/>
        <w:snapToGrid w:val="0"/>
        <w:spacing w:line="54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（三）相关建议。</w:t>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sz w:val="32"/>
          <w:szCs w:val="32"/>
          <w:lang w:val="zh-CN"/>
        </w:rPr>
        <w:t>无</w:t>
      </w:r>
    </w:p>
    <w:p>
      <w:pPr>
        <w:pStyle w:val="14"/>
        <w:keepNext w:val="0"/>
        <w:keepLines w:val="0"/>
        <w:pageBreakBefore w:val="0"/>
        <w:numPr>
          <w:ilvl w:val="0"/>
          <w:numId w:val="0"/>
        </w:numPr>
        <w:kinsoku/>
        <w:wordWrap/>
        <w:overflowPunct/>
        <w:topLinePunct w:val="0"/>
        <w:autoSpaceDE/>
        <w:autoSpaceDN/>
        <w:bidi w:val="0"/>
        <w:spacing w:line="560" w:lineRule="exact"/>
        <w:textAlignment w:val="auto"/>
        <w:rPr>
          <w:rFonts w:hint="eastAsia" w:hAnsi="Times New Roman" w:cs="Times New Roman"/>
          <w:color w:val="auto"/>
          <w:sz w:val="32"/>
          <w:szCs w:val="32"/>
          <w:highlight w:val="none"/>
          <w:lang w:val="zh-CN" w:eastAsia="zh-CN"/>
        </w:rPr>
      </w:pPr>
    </w:p>
    <w:p>
      <w:pPr>
        <w:pStyle w:val="5"/>
        <w:rPr>
          <w:rFonts w:hint="eastAsia" w:hAnsi="宋体" w:cs="宋体"/>
          <w:color w:val="auto"/>
          <w:kern w:val="0"/>
          <w:sz w:val="32"/>
          <w:szCs w:val="32"/>
          <w:highlight w:val="none"/>
          <w:shd w:val="clear" w:color="auto" w:fill="FFFFFF"/>
          <w:lang w:val="zh-CN"/>
        </w:rPr>
      </w:pPr>
    </w:p>
    <w:p>
      <w:pPr>
        <w:pStyle w:val="34"/>
        <w:keepNext w:val="0"/>
        <w:keepLines w:val="0"/>
        <w:pageBreakBefore w:val="0"/>
        <w:widowControl w:val="0"/>
        <w:kinsoku/>
        <w:wordWrap/>
        <w:overflowPunct/>
        <w:topLinePunct w:val="0"/>
        <w:autoSpaceDE/>
        <w:autoSpaceDN/>
        <w:bidi w:val="0"/>
        <w:spacing w:line="578" w:lineRule="exact"/>
        <w:jc w:val="center"/>
        <w:textAlignment w:val="auto"/>
        <w:rPr>
          <w:rFonts w:hint="eastAsia" w:ascii="方正小标宋简体" w:hAnsi="方正小标宋简体" w:eastAsia="方正小标宋简体" w:cs="方正小标宋简体"/>
          <w:color w:val="auto"/>
          <w:kern w:val="2"/>
          <w:sz w:val="32"/>
          <w:szCs w:val="32"/>
          <w:highlight w:val="none"/>
          <w:lang w:val="en-US" w:eastAsia="zh-CN"/>
        </w:rPr>
      </w:pPr>
      <w:r>
        <w:rPr>
          <w:rFonts w:hint="eastAsia" w:ascii="方正小标宋简体" w:hAnsi="方正小标宋简体" w:eastAsia="方正小标宋简体" w:cs="方正小标宋简体"/>
          <w:color w:val="auto"/>
          <w:kern w:val="2"/>
          <w:sz w:val="32"/>
          <w:szCs w:val="32"/>
          <w:highlight w:val="none"/>
          <w:lang w:val="en-US" w:eastAsia="zh-CN"/>
        </w:rPr>
        <w:t>2022年泸县专项资金预算项目绩效自评报告</w:t>
      </w:r>
    </w:p>
    <w:p>
      <w:pPr>
        <w:pStyle w:val="34"/>
        <w:keepNext w:val="0"/>
        <w:keepLines w:val="0"/>
        <w:pageBreakBefore w:val="0"/>
        <w:widowControl w:val="0"/>
        <w:kinsoku/>
        <w:wordWrap/>
        <w:overflowPunct/>
        <w:topLinePunct w:val="0"/>
        <w:autoSpaceDE/>
        <w:autoSpaceDN/>
        <w:bidi w:val="0"/>
        <w:spacing w:line="578" w:lineRule="exact"/>
        <w:jc w:val="center"/>
        <w:textAlignment w:val="auto"/>
        <w:rPr>
          <w:rFonts w:hint="eastAsia" w:ascii="方正小标宋简体" w:hAnsi="方正小标宋简体" w:eastAsia="方正小标宋简体" w:cs="方正小标宋简体"/>
          <w:color w:val="auto"/>
          <w:kern w:val="2"/>
          <w:sz w:val="32"/>
          <w:szCs w:val="32"/>
          <w:highlight w:val="none"/>
          <w:lang w:val="en-US" w:eastAsia="zh-CN"/>
        </w:rPr>
      </w:pPr>
      <w:r>
        <w:rPr>
          <w:rFonts w:hint="eastAsia" w:ascii="方正小标宋简体" w:hAnsi="方正小标宋简体" w:eastAsia="方正小标宋简体" w:cs="方正小标宋简体"/>
          <w:color w:val="auto"/>
          <w:kern w:val="2"/>
          <w:sz w:val="32"/>
          <w:szCs w:val="32"/>
          <w:highlight w:val="none"/>
          <w:lang w:val="en-US" w:eastAsia="zh-CN" w:bidi="ar-SA"/>
        </w:rPr>
        <w:t>（泸县公安局新建福集派出所项目）</w:t>
      </w:r>
    </w:p>
    <w:p>
      <w:pPr>
        <w:pStyle w:val="34"/>
        <w:keepNext w:val="0"/>
        <w:keepLines w:val="0"/>
        <w:pageBreakBefore w:val="0"/>
        <w:widowControl w:val="0"/>
        <w:kinsoku/>
        <w:wordWrap/>
        <w:overflowPunct/>
        <w:topLinePunct w:val="0"/>
        <w:autoSpaceDE/>
        <w:autoSpaceDN/>
        <w:bidi w:val="0"/>
        <w:spacing w:line="578" w:lineRule="exact"/>
        <w:ind w:firstLine="640"/>
        <w:jc w:val="center"/>
        <w:textAlignment w:val="auto"/>
        <w:rPr>
          <w:rFonts w:ascii="宋体" w:hAnsi="宋体"/>
          <w:color w:val="auto"/>
          <w:kern w:val="2"/>
          <w:sz w:val="32"/>
          <w:szCs w:val="32"/>
          <w:highlight w:val="none"/>
        </w:rPr>
      </w:pPr>
    </w:p>
    <w:p>
      <w:pPr>
        <w:adjustRightInd w:val="0"/>
        <w:snapToGrid w:val="0"/>
        <w:spacing w:line="560" w:lineRule="exact"/>
        <w:rPr>
          <w:rFonts w:hint="eastAsia" w:ascii="仿宋_GB2312" w:hAnsi="Times New Roman" w:eastAsia="仿宋_GB2312"/>
          <w:b/>
          <w:bCs/>
          <w:sz w:val="32"/>
          <w:szCs w:val="32"/>
          <w:lang w:val="zh-CN"/>
        </w:rPr>
      </w:pPr>
      <w:r>
        <w:rPr>
          <w:rFonts w:hint="eastAsia" w:ascii="仿宋_GB2312" w:hAnsi="Times New Roman" w:eastAsia="仿宋_GB2312"/>
          <w:b/>
          <w:bCs/>
          <w:sz w:val="32"/>
          <w:szCs w:val="32"/>
        </w:rPr>
        <w:t>一、</w:t>
      </w:r>
      <w:r>
        <w:rPr>
          <w:rFonts w:hint="eastAsia" w:ascii="仿宋_GB2312" w:hAnsi="Times New Roman" w:eastAsia="仿宋_GB2312"/>
          <w:b/>
          <w:bCs/>
          <w:sz w:val="32"/>
          <w:szCs w:val="32"/>
          <w:lang w:val="zh-CN"/>
        </w:rPr>
        <w:t>项目概况</w:t>
      </w:r>
    </w:p>
    <w:p>
      <w:pPr>
        <w:adjustRightInd w:val="0"/>
        <w:snapToGrid w:val="0"/>
        <w:spacing w:line="560" w:lineRule="exact"/>
        <w:rPr>
          <w:rFonts w:hint="eastAsia" w:ascii="仿宋_GB2312" w:hAnsi="Times New Roman" w:eastAsia="仿宋_GB2312"/>
          <w:b/>
          <w:bCs/>
          <w:sz w:val="32"/>
          <w:szCs w:val="32"/>
          <w:lang w:val="zh-CN"/>
        </w:rPr>
      </w:pPr>
      <w:r>
        <w:rPr>
          <w:rFonts w:hint="eastAsia" w:ascii="仿宋_GB2312" w:hAnsi="Times New Roman" w:eastAsia="仿宋_GB2312"/>
          <w:b/>
          <w:sz w:val="32"/>
          <w:szCs w:val="32"/>
          <w:lang w:val="zh-CN"/>
        </w:rPr>
        <w:t>（一）项目基本情况。</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项目主管单位：泸县公安局。</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职能：</w:t>
      </w:r>
      <w:r>
        <w:rPr>
          <w:rFonts w:ascii="Times New Roman" w:hAnsi="Times New Roman" w:eastAsia="仿宋_GB2312"/>
          <w:sz w:val="32"/>
          <w:szCs w:val="32"/>
          <w:lang w:val="zh-CN"/>
        </w:rPr>
        <w:t>牵头</w:t>
      </w:r>
      <w:r>
        <w:rPr>
          <w:rFonts w:hint="eastAsia" w:ascii="Times New Roman" w:hAnsi="Times New Roman" w:eastAsia="仿宋_GB2312"/>
          <w:sz w:val="32"/>
          <w:szCs w:val="32"/>
          <w:lang w:val="zh-CN"/>
        </w:rPr>
        <w:t>项目勘察设计、施工、监理、设备材料等招标统筹及部门间衔接工作</w:t>
      </w:r>
      <w:r>
        <w:rPr>
          <w:rFonts w:ascii="Times New Roman" w:hAnsi="Times New Roman" w:eastAsia="仿宋_GB2312"/>
          <w:sz w:val="32"/>
          <w:szCs w:val="32"/>
          <w:lang w:val="zh-CN"/>
        </w:rPr>
        <w:t>。</w:t>
      </w:r>
    </w:p>
    <w:p>
      <w:pPr>
        <w:snapToGrid w:val="0"/>
        <w:spacing w:line="600" w:lineRule="exact"/>
        <w:ind w:firstLine="640" w:firstLineChars="200"/>
        <w:rPr>
          <w:rFonts w:hint="eastAsia" w:ascii="仿宋" w:hAnsi="仿宋" w:eastAsia="仿宋" w:cs="仿宋"/>
          <w:sz w:val="32"/>
          <w:szCs w:val="32"/>
        </w:rPr>
      </w:pPr>
      <w:r>
        <w:rPr>
          <w:rFonts w:ascii="Times New Roman" w:hAnsi="Times New Roman" w:eastAsia="仿宋_GB2312"/>
          <w:sz w:val="32"/>
          <w:szCs w:val="32"/>
          <w:lang w:val="zh-CN"/>
        </w:rPr>
        <w:t>项目立项、资金申报的依据</w:t>
      </w:r>
      <w:r>
        <w:rPr>
          <w:rFonts w:hint="eastAsia" w:ascii="Times New Roman" w:hAnsi="Times New Roman" w:eastAsia="仿宋_GB2312"/>
          <w:sz w:val="32"/>
          <w:szCs w:val="32"/>
          <w:lang w:val="zh-CN"/>
        </w:rPr>
        <w:t>：</w:t>
      </w:r>
      <w:r>
        <w:rPr>
          <w:rFonts w:hint="eastAsia" w:ascii="仿宋" w:hAnsi="仿宋" w:eastAsia="仿宋" w:cs="仿宋"/>
          <w:sz w:val="32"/>
          <w:szCs w:val="32"/>
        </w:rPr>
        <w:t>该项目以泸市府发﹝2022﹞4、泸县发改行审﹝2022﹞94、泸县公发﹝2022﹞2号文件为立项依据，该项目工程建设竣工后，有利于提高基层派出所的服务能力，强化安全管理，方便群众办理有关业务，对维护人民生命财产安全、维护社会秩序，建立和谐社会启到积极的作用。</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项目资金使用范围：</w:t>
      </w:r>
      <w:r>
        <w:rPr>
          <w:rFonts w:hint="eastAsia" w:ascii="Times New Roman" w:hAnsi="Times New Roman" w:eastAsia="仿宋_GB2312"/>
          <w:sz w:val="32"/>
          <w:szCs w:val="32"/>
          <w:lang w:val="zh-CN"/>
        </w:rPr>
        <w:t>勘察设计、施工、监理、设备材料</w:t>
      </w:r>
      <w:r>
        <w:rPr>
          <w:rFonts w:ascii="Times New Roman" w:hAnsi="Times New Roman" w:eastAsia="仿宋_GB2312"/>
          <w:sz w:val="32"/>
          <w:szCs w:val="32"/>
          <w:lang w:val="zh-CN"/>
        </w:rPr>
        <w:t xml:space="preserve">。 </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资</w:t>
      </w:r>
      <w:r>
        <w:rPr>
          <w:rFonts w:ascii="Times New Roman" w:hAnsi="Times New Roman" w:eastAsia="仿宋_GB2312"/>
          <w:sz w:val="32"/>
          <w:szCs w:val="32"/>
          <w:lang w:val="zh-CN"/>
        </w:rPr>
        <w:t>金分配的原则及考虑因素</w:t>
      </w:r>
      <w:r>
        <w:rPr>
          <w:rFonts w:hint="eastAsia" w:ascii="Times New Roman" w:hAnsi="Times New Roman" w:eastAsia="仿宋_GB2312"/>
          <w:sz w:val="32"/>
          <w:szCs w:val="32"/>
          <w:lang w:val="zh-CN"/>
        </w:rPr>
        <w:t>：</w:t>
      </w:r>
      <w:r>
        <w:rPr>
          <w:rFonts w:ascii="Times New Roman" w:hAnsi="Times New Roman" w:eastAsia="仿宋_GB2312"/>
          <w:sz w:val="32"/>
          <w:szCs w:val="32"/>
          <w:lang w:val="zh-CN"/>
        </w:rPr>
        <w:t>科学合理安排资金预算支出，实现资金落到实处，强化执行过程监督</w:t>
      </w:r>
      <w:r>
        <w:rPr>
          <w:rFonts w:hint="eastAsia" w:ascii="Times New Roman" w:hAnsi="Times New Roman" w:eastAsia="仿宋_GB2312"/>
          <w:sz w:val="32"/>
          <w:szCs w:val="32"/>
          <w:lang w:val="zh-CN"/>
        </w:rPr>
        <w:t>。</w:t>
      </w:r>
    </w:p>
    <w:p>
      <w:pPr>
        <w:pStyle w:val="9"/>
        <w:spacing w:line="560" w:lineRule="exact"/>
        <w:ind w:firstLine="640" w:firstLineChars="200"/>
        <w:jc w:val="both"/>
        <w:rPr>
          <w:rFonts w:ascii="Times New Roman" w:hAnsi="Times New Roman" w:eastAsia="仿宋_GB2312"/>
          <w:sz w:val="32"/>
          <w:szCs w:val="32"/>
          <w:lang w:val="zh-CN"/>
        </w:rPr>
      </w:pPr>
      <w:r>
        <w:rPr>
          <w:rFonts w:hint="eastAsia" w:ascii="Times New Roman" w:hAnsi="Times New Roman" w:eastAsia="仿宋_GB2312"/>
          <w:sz w:val="32"/>
          <w:szCs w:val="32"/>
          <w:lang w:val="zh-CN"/>
        </w:rPr>
        <w:t>项目资金支持方式：转账拨付。</w:t>
      </w:r>
    </w:p>
    <w:p>
      <w:pPr>
        <w:adjustRightInd w:val="0"/>
        <w:snapToGrid w:val="0"/>
        <w:spacing w:line="56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（二）项目绩效目标。</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1．</w:t>
      </w:r>
      <w:r>
        <w:rPr>
          <w:rFonts w:hint="eastAsia" w:ascii="Times New Roman" w:hAnsi="Times New Roman" w:eastAsia="仿宋_GB2312"/>
          <w:sz w:val="32"/>
          <w:szCs w:val="32"/>
          <w:lang w:val="zh-CN"/>
        </w:rPr>
        <w:t>做好项目勘察设计、施工，监理、设备材料相关工作。</w:t>
      </w:r>
    </w:p>
    <w:p>
      <w:pPr>
        <w:adjustRightInd w:val="0"/>
        <w:snapToGrid w:val="0"/>
        <w:spacing w:line="560" w:lineRule="exact"/>
        <w:ind w:firstLine="640" w:firstLineChars="200"/>
        <w:rPr>
          <w:rFonts w:hint="default" w:ascii="Times New Roman" w:hAnsi="Times New Roman" w:eastAsia="仿宋_GB2312"/>
          <w:sz w:val="32"/>
          <w:szCs w:val="32"/>
          <w:lang w:val="en-US" w:eastAsia="zh-CN"/>
        </w:rPr>
      </w:pPr>
      <w:r>
        <w:rPr>
          <w:rFonts w:ascii="Times New Roman" w:hAnsi="Times New Roman" w:eastAsia="仿宋_GB2312"/>
          <w:sz w:val="32"/>
          <w:szCs w:val="32"/>
          <w:lang w:val="zh-CN"/>
        </w:rPr>
        <w:t>2．</w:t>
      </w:r>
      <w:r>
        <w:rPr>
          <w:rFonts w:hint="eastAsia" w:ascii="Times New Roman" w:hAnsi="Times New Roman" w:eastAsia="仿宋_GB2312"/>
          <w:sz w:val="32"/>
          <w:szCs w:val="32"/>
          <w:lang w:val="zh-CN"/>
        </w:rPr>
        <w:t>项目实施进度计划：2022.</w:t>
      </w:r>
      <w:r>
        <w:rPr>
          <w:rFonts w:hint="eastAsia" w:eastAsia="仿宋_GB2312"/>
          <w:sz w:val="32"/>
          <w:szCs w:val="32"/>
          <w:lang w:val="en-US" w:eastAsia="zh-CN"/>
        </w:rPr>
        <w:t>09</w:t>
      </w:r>
      <w:r>
        <w:rPr>
          <w:rFonts w:hint="eastAsia" w:ascii="Times New Roman" w:hAnsi="Times New Roman" w:eastAsia="仿宋_GB2312"/>
          <w:sz w:val="32"/>
          <w:szCs w:val="32"/>
          <w:lang w:val="zh-CN"/>
        </w:rPr>
        <w:t>.</w:t>
      </w:r>
      <w:r>
        <w:rPr>
          <w:rFonts w:hint="eastAsia" w:eastAsia="仿宋_GB2312"/>
          <w:sz w:val="32"/>
          <w:szCs w:val="32"/>
          <w:lang w:val="en-US" w:eastAsia="zh-CN"/>
        </w:rPr>
        <w:t>01</w:t>
      </w:r>
      <w:r>
        <w:rPr>
          <w:rFonts w:hint="eastAsia" w:ascii="Times New Roman" w:hAnsi="Times New Roman" w:eastAsia="仿宋_GB2312"/>
          <w:sz w:val="32"/>
          <w:szCs w:val="32"/>
          <w:lang w:val="zh-CN"/>
        </w:rPr>
        <w:t>~2023.</w:t>
      </w:r>
      <w:r>
        <w:rPr>
          <w:rFonts w:hint="eastAsia" w:eastAsia="仿宋_GB2312"/>
          <w:sz w:val="32"/>
          <w:szCs w:val="32"/>
          <w:lang w:val="en-US" w:eastAsia="zh-CN"/>
        </w:rPr>
        <w:t>12</w:t>
      </w:r>
      <w:r>
        <w:rPr>
          <w:rFonts w:hint="eastAsia" w:ascii="Times New Roman" w:hAnsi="Times New Roman" w:eastAsia="仿宋_GB2312"/>
          <w:sz w:val="32"/>
          <w:szCs w:val="32"/>
          <w:lang w:val="zh-CN"/>
        </w:rPr>
        <w:t>.</w:t>
      </w:r>
      <w:r>
        <w:rPr>
          <w:rFonts w:hint="eastAsia" w:eastAsia="仿宋_GB2312"/>
          <w:sz w:val="32"/>
          <w:szCs w:val="32"/>
          <w:lang w:val="en-US" w:eastAsia="zh-CN"/>
        </w:rPr>
        <w:t>31</w:t>
      </w:r>
    </w:p>
    <w:p>
      <w:pPr>
        <w:adjustRightInd w:val="0"/>
        <w:snapToGrid w:val="0"/>
        <w:spacing w:line="560" w:lineRule="exact"/>
        <w:ind w:firstLine="640" w:firstLineChars="200"/>
        <w:rPr>
          <w:rFonts w:hint="eastAsia" w:ascii="Times New Roman" w:hAnsi="Times New Roman" w:eastAsia="仿宋_GB2312"/>
          <w:b/>
          <w:sz w:val="32"/>
          <w:szCs w:val="32"/>
          <w:lang w:val="zh-CN"/>
        </w:rPr>
      </w:pPr>
      <w:r>
        <w:rPr>
          <w:rFonts w:ascii="Times New Roman" w:hAnsi="Times New Roman" w:eastAsia="仿宋_GB2312"/>
          <w:sz w:val="32"/>
          <w:szCs w:val="32"/>
          <w:lang w:val="zh-CN"/>
        </w:rPr>
        <w:t>3．</w:t>
      </w:r>
      <w:r>
        <w:rPr>
          <w:rFonts w:hint="eastAsia" w:ascii="Times New Roman" w:hAnsi="Times New Roman" w:eastAsia="仿宋_GB2312"/>
          <w:sz w:val="32"/>
          <w:szCs w:val="32"/>
          <w:lang w:val="zh-CN"/>
        </w:rPr>
        <w:t>申报内容与实际相符，申报目标合理可行</w:t>
      </w:r>
      <w:r>
        <w:rPr>
          <w:rFonts w:ascii="Times New Roman" w:hAnsi="Times New Roman" w:eastAsia="仿宋_GB2312"/>
          <w:sz w:val="32"/>
          <w:szCs w:val="32"/>
          <w:lang w:val="zh-CN"/>
        </w:rPr>
        <w:t xml:space="preserve"> </w:t>
      </w:r>
    </w:p>
    <w:p>
      <w:pPr>
        <w:adjustRightInd w:val="0"/>
        <w:snapToGrid w:val="0"/>
        <w:spacing w:line="56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（三）项目自评步骤及方法。</w:t>
      </w:r>
    </w:p>
    <w:p>
      <w:pPr>
        <w:adjustRightInd w:val="0"/>
        <w:snapToGrid w:val="0"/>
        <w:spacing w:line="560" w:lineRule="exact"/>
        <w:ind w:firstLine="640" w:firstLineChars="200"/>
        <w:rPr>
          <w:rFonts w:hint="eastAsia" w:ascii="Times New Roman" w:hAnsi="Times New Roman" w:eastAsia="仿宋_GB2312"/>
          <w:sz w:val="32"/>
          <w:szCs w:val="32"/>
          <w:lang w:val="zh-CN"/>
        </w:rPr>
      </w:pPr>
      <w:r>
        <w:rPr>
          <w:rFonts w:ascii="Times New Roman" w:hAnsi="Times New Roman" w:eastAsia="仿宋_GB2312"/>
          <w:sz w:val="32"/>
          <w:szCs w:val="32"/>
          <w:lang w:val="zh-CN"/>
        </w:rPr>
        <w:t>首先由</w:t>
      </w:r>
      <w:r>
        <w:rPr>
          <w:rFonts w:hint="eastAsia" w:ascii="Times New Roman" w:hAnsi="Times New Roman" w:eastAsia="仿宋_GB2312"/>
          <w:sz w:val="32"/>
          <w:szCs w:val="32"/>
          <w:lang w:val="zh-CN"/>
        </w:rPr>
        <w:t>警务保障室修建办</w:t>
      </w:r>
      <w:r>
        <w:rPr>
          <w:rFonts w:ascii="Times New Roman" w:hAnsi="Times New Roman" w:eastAsia="仿宋_GB2312"/>
          <w:sz w:val="32"/>
          <w:szCs w:val="32"/>
          <w:lang w:val="zh-CN"/>
        </w:rPr>
        <w:t>人员、财务人员共同草拟自评报告，分别报分管领导、主要领导审阅后再报送。我局自评分数为</w:t>
      </w:r>
      <w:r>
        <w:rPr>
          <w:rFonts w:hint="eastAsia" w:eastAsia="仿宋_GB2312"/>
          <w:sz w:val="32"/>
          <w:szCs w:val="32"/>
          <w:lang w:val="en-US" w:eastAsia="zh-CN"/>
        </w:rPr>
        <w:t>95</w:t>
      </w:r>
      <w:r>
        <w:rPr>
          <w:rFonts w:ascii="Times New Roman" w:hAnsi="Times New Roman" w:eastAsia="仿宋_GB2312"/>
          <w:sz w:val="32"/>
          <w:szCs w:val="32"/>
          <w:lang w:val="zh-CN"/>
        </w:rPr>
        <w:t>分。</w:t>
      </w:r>
    </w:p>
    <w:p>
      <w:pPr>
        <w:adjustRightInd w:val="0"/>
        <w:snapToGrid w:val="0"/>
        <w:spacing w:line="560" w:lineRule="exact"/>
        <w:rPr>
          <w:rFonts w:ascii="Times New Roman" w:hAnsi="Times New Roman" w:eastAsia="仿宋_GB2312"/>
          <w:b/>
          <w:bCs/>
          <w:sz w:val="32"/>
          <w:szCs w:val="32"/>
        </w:rPr>
      </w:pPr>
      <w:r>
        <w:rPr>
          <w:rFonts w:ascii="Times New Roman" w:hAnsi="Times New Roman" w:eastAsia="仿宋_GB2312"/>
          <w:b/>
          <w:bCs/>
          <w:sz w:val="32"/>
          <w:szCs w:val="32"/>
        </w:rPr>
        <w:t>二、项目资金申报及使用情况</w:t>
      </w:r>
    </w:p>
    <w:p>
      <w:pPr>
        <w:adjustRightInd w:val="0"/>
        <w:snapToGrid w:val="0"/>
        <w:spacing w:line="56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（一）项目资金申报及批复情况。</w:t>
      </w:r>
    </w:p>
    <w:p>
      <w:pPr>
        <w:adjustRightInd w:val="0"/>
        <w:snapToGrid w:val="0"/>
        <w:spacing w:line="56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此项目为</w:t>
      </w:r>
      <w:r>
        <w:rPr>
          <w:rFonts w:hint="eastAsia" w:ascii="Times New Roman" w:hAnsi="Times New Roman" w:eastAsia="仿宋_GB2312"/>
          <w:sz w:val="32"/>
          <w:szCs w:val="32"/>
          <w:lang w:val="zh-CN"/>
        </w:rPr>
        <w:t>县</w:t>
      </w:r>
      <w:r>
        <w:rPr>
          <w:rFonts w:ascii="Times New Roman" w:hAnsi="Times New Roman" w:eastAsia="仿宋_GB2312"/>
          <w:sz w:val="32"/>
          <w:szCs w:val="32"/>
          <w:lang w:val="zh-CN"/>
        </w:rPr>
        <w:t>级下达。</w:t>
      </w:r>
    </w:p>
    <w:p>
      <w:pPr>
        <w:adjustRightInd w:val="0"/>
        <w:snapToGrid w:val="0"/>
        <w:spacing w:line="56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（二）资金计划、到位及使用情况。</w:t>
      </w:r>
    </w:p>
    <w:p>
      <w:pPr>
        <w:adjustRightInd w:val="0"/>
        <w:snapToGrid w:val="0"/>
        <w:spacing w:line="560" w:lineRule="exact"/>
        <w:ind w:firstLine="640" w:firstLineChars="200"/>
        <w:rPr>
          <w:rFonts w:hint="eastAsia" w:ascii="仿宋" w:hAnsi="仿宋" w:eastAsia="仿宋" w:cs="仿宋"/>
          <w:sz w:val="32"/>
          <w:szCs w:val="32"/>
          <w:lang w:val="zh-CN"/>
        </w:rPr>
      </w:pPr>
      <w:r>
        <w:rPr>
          <w:rFonts w:ascii="Times New Roman" w:hAnsi="Times New Roman" w:eastAsia="仿宋_GB2312"/>
          <w:sz w:val="32"/>
          <w:szCs w:val="32"/>
          <w:lang w:val="zh-CN"/>
        </w:rPr>
        <w:t>1．</w:t>
      </w:r>
      <w:r>
        <w:rPr>
          <w:rFonts w:hint="eastAsia" w:ascii="Times New Roman" w:hAnsi="Times New Roman" w:eastAsia="仿宋_GB2312"/>
          <w:sz w:val="32"/>
          <w:szCs w:val="32"/>
          <w:lang w:val="zh-CN"/>
        </w:rPr>
        <w:t>项目总投资</w:t>
      </w:r>
      <w:r>
        <w:rPr>
          <w:rFonts w:hint="eastAsia" w:ascii="仿宋" w:hAnsi="仿宋" w:eastAsia="仿宋" w:cs="仿宋"/>
          <w:sz w:val="32"/>
          <w:szCs w:val="32"/>
        </w:rPr>
        <w:t>为</w:t>
      </w:r>
      <w:r>
        <w:rPr>
          <w:rFonts w:hint="eastAsia" w:ascii="仿宋" w:hAnsi="仿宋" w:eastAsia="仿宋" w:cs="仿宋"/>
          <w:sz w:val="32"/>
          <w:szCs w:val="32"/>
          <w:u w:val="single"/>
        </w:rPr>
        <w:t xml:space="preserve"> 1525</w:t>
      </w:r>
      <w:r>
        <w:rPr>
          <w:rFonts w:hint="eastAsia" w:ascii="仿宋" w:hAnsi="仿宋" w:eastAsia="仿宋" w:cs="仿宋"/>
          <w:sz w:val="32"/>
          <w:szCs w:val="32"/>
        </w:rPr>
        <w:t>万元（资金来源：上级资金50万元，财政资金1475万元）。</w:t>
      </w:r>
      <w:r>
        <w:rPr>
          <w:rFonts w:hint="eastAsia" w:ascii="仿宋" w:hAnsi="仿宋" w:eastAsia="仿宋" w:cs="仿宋"/>
          <w:sz w:val="32"/>
          <w:szCs w:val="32"/>
          <w:lang w:val="zh-CN"/>
        </w:rPr>
        <w:t xml:space="preserve"> </w:t>
      </w:r>
    </w:p>
    <w:p>
      <w:pPr>
        <w:adjustRightInd w:val="0"/>
        <w:snapToGrid w:val="0"/>
        <w:spacing w:line="560" w:lineRule="exact"/>
        <w:ind w:firstLine="640" w:firstLineChars="200"/>
        <w:rPr>
          <w:rFonts w:hint="eastAsia" w:ascii="Times New Roman" w:hAnsi="Times New Roman" w:eastAsia="仿宋_GB2312"/>
          <w:sz w:val="32"/>
          <w:szCs w:val="32"/>
          <w:highlight w:val="none"/>
          <w:lang w:val="zh-CN"/>
        </w:rPr>
      </w:pPr>
      <w:r>
        <w:rPr>
          <w:rFonts w:ascii="Times New Roman" w:hAnsi="Times New Roman" w:eastAsia="仿宋_GB2312"/>
          <w:sz w:val="32"/>
          <w:szCs w:val="32"/>
          <w:highlight w:val="none"/>
          <w:lang w:val="zh-CN"/>
        </w:rPr>
        <w:t>2．</w:t>
      </w:r>
      <w:r>
        <w:rPr>
          <w:rFonts w:hint="eastAsia" w:ascii="Times New Roman" w:hAnsi="Times New Roman" w:eastAsia="仿宋_GB2312"/>
          <w:sz w:val="32"/>
          <w:szCs w:val="32"/>
          <w:highlight w:val="none"/>
          <w:lang w:val="zh-CN"/>
        </w:rPr>
        <w:t>财政资金按项目进度到位资金。</w:t>
      </w:r>
    </w:p>
    <w:p>
      <w:pPr>
        <w:adjustRightInd w:val="0"/>
        <w:snapToGrid w:val="0"/>
        <w:spacing w:line="560" w:lineRule="exact"/>
        <w:ind w:firstLine="640" w:firstLineChars="200"/>
        <w:rPr>
          <w:rFonts w:hint="default" w:ascii="Times New Roman" w:hAnsi="Times New Roman" w:eastAsia="仿宋_GB2312"/>
          <w:sz w:val="32"/>
          <w:szCs w:val="32"/>
          <w:highlight w:val="none"/>
          <w:lang w:val="en-US" w:eastAsia="zh-CN"/>
        </w:rPr>
      </w:pPr>
      <w:r>
        <w:rPr>
          <w:rFonts w:hint="eastAsia" w:eastAsia="仿宋_GB2312"/>
          <w:sz w:val="32"/>
          <w:szCs w:val="32"/>
          <w:highlight w:val="none"/>
          <w:lang w:val="en-US" w:eastAsia="zh-CN"/>
        </w:rPr>
        <w:t>2022年已安排财政资金31.9万元，截止2022年年度，实际支出7.13万元。</w:t>
      </w:r>
    </w:p>
    <w:p>
      <w:pPr>
        <w:adjustRightInd w:val="0"/>
        <w:snapToGrid w:val="0"/>
        <w:spacing w:line="560" w:lineRule="exact"/>
        <w:ind w:firstLine="640" w:firstLineChars="200"/>
        <w:rPr>
          <w:rFonts w:hint="eastAsia" w:ascii="Times New Roman" w:hAnsi="Times New Roman" w:eastAsia="仿宋_GB2312"/>
          <w:sz w:val="32"/>
          <w:szCs w:val="32"/>
          <w:highlight w:val="none"/>
          <w:lang w:val="zh-CN"/>
        </w:rPr>
      </w:pPr>
      <w:r>
        <w:rPr>
          <w:rFonts w:ascii="Times New Roman" w:hAnsi="Times New Roman" w:eastAsia="仿宋_GB2312"/>
          <w:sz w:val="32"/>
          <w:szCs w:val="32"/>
          <w:highlight w:val="none"/>
          <w:lang w:val="zh-CN"/>
        </w:rPr>
        <w:t>3．资金使用。</w:t>
      </w:r>
    </w:p>
    <w:tbl>
      <w:tblPr>
        <w:tblStyle w:val="1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0"/>
        <w:gridCol w:w="1896"/>
        <w:gridCol w:w="1935"/>
        <w:gridCol w:w="2007"/>
        <w:gridCol w:w="18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0" w:type="dxa"/>
            <w:noWrap w:val="0"/>
            <w:vAlign w:val="center"/>
          </w:tcPr>
          <w:p>
            <w:pPr>
              <w:pStyle w:val="9"/>
              <w:jc w:val="center"/>
              <w:rPr>
                <w:rFonts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序号</w:t>
            </w:r>
          </w:p>
        </w:tc>
        <w:tc>
          <w:tcPr>
            <w:tcW w:w="1896" w:type="dxa"/>
            <w:noWrap w:val="0"/>
            <w:vAlign w:val="center"/>
          </w:tcPr>
          <w:p>
            <w:pPr>
              <w:pStyle w:val="9"/>
              <w:jc w:val="center"/>
              <w:rPr>
                <w:rFonts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支付金额</w:t>
            </w:r>
          </w:p>
        </w:tc>
        <w:tc>
          <w:tcPr>
            <w:tcW w:w="1935" w:type="dxa"/>
            <w:noWrap w:val="0"/>
            <w:vAlign w:val="center"/>
          </w:tcPr>
          <w:p>
            <w:pPr>
              <w:pStyle w:val="9"/>
              <w:jc w:val="center"/>
              <w:rPr>
                <w:rFonts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支付日期</w:t>
            </w:r>
          </w:p>
        </w:tc>
        <w:tc>
          <w:tcPr>
            <w:tcW w:w="2007" w:type="dxa"/>
            <w:noWrap w:val="0"/>
            <w:vAlign w:val="center"/>
          </w:tcPr>
          <w:p>
            <w:pPr>
              <w:pStyle w:val="9"/>
              <w:jc w:val="center"/>
              <w:rPr>
                <w:rFonts w:hint="eastAsia"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检查考核情况</w:t>
            </w:r>
          </w:p>
        </w:tc>
        <w:tc>
          <w:tcPr>
            <w:tcW w:w="1834" w:type="dxa"/>
            <w:noWrap w:val="0"/>
            <w:vAlign w:val="center"/>
          </w:tcPr>
          <w:p>
            <w:pPr>
              <w:pStyle w:val="9"/>
              <w:jc w:val="center"/>
              <w:rPr>
                <w:rFonts w:hint="eastAsia"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绩效评价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850" w:type="dxa"/>
            <w:noWrap w:val="0"/>
            <w:vAlign w:val="center"/>
          </w:tcPr>
          <w:p>
            <w:pPr>
              <w:pStyle w:val="9"/>
              <w:jc w:val="center"/>
              <w:rPr>
                <w:rFonts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1</w:t>
            </w:r>
          </w:p>
        </w:tc>
        <w:tc>
          <w:tcPr>
            <w:tcW w:w="1896" w:type="dxa"/>
            <w:noWrap w:val="0"/>
            <w:vAlign w:val="center"/>
          </w:tcPr>
          <w:p>
            <w:pPr>
              <w:pStyle w:val="9"/>
              <w:jc w:val="center"/>
              <w:rPr>
                <w:rFonts w:hint="default"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en-US" w:eastAsia="zh-CN"/>
              </w:rPr>
              <w:t>71300</w:t>
            </w:r>
          </w:p>
        </w:tc>
        <w:tc>
          <w:tcPr>
            <w:tcW w:w="1935" w:type="dxa"/>
            <w:noWrap w:val="0"/>
            <w:vAlign w:val="center"/>
          </w:tcPr>
          <w:p>
            <w:pPr>
              <w:pStyle w:val="9"/>
              <w:jc w:val="center"/>
              <w:rPr>
                <w:rFonts w:hint="default" w:ascii="Times New Roman" w:hAnsi="Times New Roman" w:eastAsia="仿宋_GB2312"/>
                <w:sz w:val="32"/>
                <w:szCs w:val="32"/>
                <w:highlight w:val="none"/>
                <w:lang w:val="en-US" w:eastAsia="zh-CN"/>
              </w:rPr>
            </w:pPr>
            <w:r>
              <w:rPr>
                <w:rFonts w:hint="eastAsia" w:ascii="Times New Roman" w:hAnsi="Times New Roman" w:eastAsia="仿宋_GB2312"/>
                <w:sz w:val="32"/>
                <w:szCs w:val="32"/>
                <w:highlight w:val="none"/>
                <w:lang w:val="zh-CN"/>
              </w:rPr>
              <w:t>2022.</w:t>
            </w:r>
            <w:r>
              <w:rPr>
                <w:rFonts w:hint="eastAsia" w:ascii="Times New Roman" w:hAnsi="Times New Roman" w:eastAsia="仿宋_GB2312"/>
                <w:sz w:val="32"/>
                <w:szCs w:val="32"/>
                <w:highlight w:val="none"/>
                <w:lang w:val="en-US" w:eastAsia="zh-CN"/>
              </w:rPr>
              <w:t>11</w:t>
            </w:r>
            <w:r>
              <w:rPr>
                <w:rFonts w:hint="eastAsia" w:ascii="Times New Roman" w:hAnsi="Times New Roman" w:eastAsia="仿宋_GB2312"/>
                <w:sz w:val="32"/>
                <w:szCs w:val="32"/>
                <w:highlight w:val="none"/>
                <w:lang w:val="zh-CN"/>
              </w:rPr>
              <w:t>.</w:t>
            </w:r>
            <w:r>
              <w:rPr>
                <w:rFonts w:hint="eastAsia" w:ascii="Times New Roman" w:hAnsi="Times New Roman" w:eastAsia="仿宋_GB2312"/>
                <w:sz w:val="32"/>
                <w:szCs w:val="32"/>
                <w:highlight w:val="none"/>
                <w:lang w:val="en-US" w:eastAsia="zh-CN"/>
              </w:rPr>
              <w:t>08</w:t>
            </w:r>
          </w:p>
        </w:tc>
        <w:tc>
          <w:tcPr>
            <w:tcW w:w="2007" w:type="dxa"/>
            <w:noWrap w:val="0"/>
            <w:vAlign w:val="center"/>
          </w:tcPr>
          <w:p>
            <w:pPr>
              <w:jc w:val="center"/>
              <w:rPr>
                <w:rFonts w:hint="eastAsia"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合格</w:t>
            </w:r>
          </w:p>
        </w:tc>
        <w:tc>
          <w:tcPr>
            <w:tcW w:w="1834" w:type="dxa"/>
            <w:noWrap w:val="0"/>
            <w:vAlign w:val="center"/>
          </w:tcPr>
          <w:p>
            <w:pPr>
              <w:pStyle w:val="9"/>
              <w:rPr>
                <w:rFonts w:hint="eastAsia" w:ascii="Times New Roman" w:hAnsi="Times New Roman" w:eastAsia="仿宋_GB2312"/>
                <w:sz w:val="32"/>
                <w:szCs w:val="32"/>
                <w:highlight w:val="none"/>
                <w:lang w:val="zh-CN"/>
              </w:rPr>
            </w:pPr>
          </w:p>
          <w:p>
            <w:pPr>
              <w:pStyle w:val="9"/>
              <w:rPr>
                <w:rFonts w:hint="eastAsia"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项目建设合规、合理，工作推进有机构、有计划，资金使用规范。</w:t>
            </w:r>
          </w:p>
        </w:tc>
      </w:tr>
    </w:tbl>
    <w:p>
      <w:pPr>
        <w:pStyle w:val="9"/>
        <w:rPr>
          <w:rFonts w:hint="eastAsia"/>
          <w:lang w:val="zh-CN"/>
        </w:rPr>
      </w:pPr>
    </w:p>
    <w:p>
      <w:pPr>
        <w:pStyle w:val="9"/>
        <w:rPr>
          <w:lang w:val="zh-CN"/>
        </w:rPr>
      </w:pP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（三）项目财务管理情况。</w:t>
      </w:r>
    </w:p>
    <w:p>
      <w:pPr>
        <w:adjustRightInd w:val="0"/>
        <w:snapToGrid w:val="0"/>
        <w:spacing w:line="540" w:lineRule="exact"/>
        <w:ind w:firstLine="640" w:firstLineChars="200"/>
        <w:rPr>
          <w:rFonts w:hint="eastAsia" w:ascii="Times New Roman" w:hAnsi="Times New Roman" w:eastAsia="仿宋_GB2312"/>
          <w:sz w:val="32"/>
          <w:szCs w:val="32"/>
          <w:lang w:val="zh-CN"/>
        </w:rPr>
      </w:pPr>
      <w:r>
        <w:rPr>
          <w:rFonts w:ascii="Times New Roman" w:hAnsi="Times New Roman" w:eastAsia="仿宋_GB2312"/>
          <w:sz w:val="32"/>
          <w:szCs w:val="32"/>
          <w:lang w:val="zh-CN"/>
        </w:rPr>
        <w:t>有健全的财务制度，项目合同签订、资金拨付严格按照财务管理制度进行管理。保证专款专用，资金发放复查由财务人员按照财务制度进行资金的审核、支付和核算，所有支出均以转账方式进行，在具体支付时，具备了资金发票、合同、验收清单等相关材料，手续是完善的，不存在虚假会计凭证的情况，会计严格执行财务管理制度，财务处理及时，核算规范。</w:t>
      </w:r>
    </w:p>
    <w:p>
      <w:pPr>
        <w:adjustRightInd w:val="0"/>
        <w:snapToGrid w:val="0"/>
        <w:spacing w:line="540" w:lineRule="exact"/>
        <w:rPr>
          <w:rFonts w:ascii="Times New Roman" w:hAnsi="Times New Roman" w:eastAsia="仿宋_GB2312"/>
          <w:b/>
          <w:bCs/>
          <w:sz w:val="32"/>
          <w:szCs w:val="32"/>
        </w:rPr>
      </w:pPr>
      <w:r>
        <w:rPr>
          <w:rFonts w:ascii="Times New Roman" w:hAnsi="Times New Roman" w:eastAsia="仿宋_GB2312"/>
          <w:b/>
          <w:bCs/>
          <w:sz w:val="32"/>
          <w:szCs w:val="32"/>
        </w:rPr>
        <w:t>三、项目实施及管理情况</w:t>
      </w:r>
    </w:p>
    <w:p>
      <w:pPr>
        <w:adjustRightInd w:val="0"/>
        <w:snapToGrid w:val="0"/>
        <w:spacing w:line="540" w:lineRule="exact"/>
        <w:rPr>
          <w:rFonts w:hint="eastAsia" w:ascii="Times New Roman" w:hAnsi="Times New Roman" w:eastAsia="仿宋_GB2312"/>
          <w:sz w:val="32"/>
          <w:szCs w:val="32"/>
        </w:rPr>
      </w:pPr>
      <w:r>
        <w:rPr>
          <w:rFonts w:ascii="Times New Roman" w:hAnsi="Times New Roman" w:eastAsia="仿宋_GB2312"/>
          <w:b/>
          <w:sz w:val="32"/>
          <w:szCs w:val="32"/>
          <w:lang w:val="zh-CN"/>
        </w:rPr>
        <w:t>（一）项目组织架构及实施流程。</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1.</w:t>
      </w:r>
      <w:r>
        <w:rPr>
          <w:rFonts w:hint="eastAsia" w:ascii="Times New Roman" w:hAnsi="Times New Roman" w:eastAsia="仿宋_GB2312"/>
          <w:sz w:val="32"/>
          <w:szCs w:val="32"/>
          <w:lang w:val="zh-CN"/>
        </w:rPr>
        <w:t>警务保障室（财务室、修建办）</w:t>
      </w:r>
      <w:r>
        <w:rPr>
          <w:rFonts w:ascii="Times New Roman" w:hAnsi="Times New Roman" w:eastAsia="仿宋_GB2312"/>
          <w:sz w:val="32"/>
          <w:szCs w:val="32"/>
          <w:lang w:val="zh-CN"/>
        </w:rPr>
        <w:t xml:space="preserve">根据项目申报和经费下达情况进行项目方案编制。 </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2.</w:t>
      </w:r>
      <w:r>
        <w:rPr>
          <w:rFonts w:hint="eastAsia" w:ascii="Times New Roman" w:hAnsi="Times New Roman" w:eastAsia="仿宋_GB2312"/>
          <w:sz w:val="32"/>
          <w:szCs w:val="32"/>
          <w:lang w:val="zh-CN"/>
        </w:rPr>
        <w:t>公安</w:t>
      </w:r>
      <w:r>
        <w:rPr>
          <w:rFonts w:ascii="Times New Roman" w:hAnsi="Times New Roman" w:eastAsia="仿宋_GB2312"/>
          <w:sz w:val="32"/>
          <w:szCs w:val="32"/>
          <w:lang w:val="zh-CN"/>
        </w:rPr>
        <w:t>局与有资质的</w:t>
      </w:r>
      <w:r>
        <w:rPr>
          <w:rFonts w:hint="eastAsia" w:ascii="Times New Roman" w:hAnsi="Times New Roman" w:eastAsia="仿宋_GB2312"/>
          <w:sz w:val="32"/>
          <w:szCs w:val="32"/>
          <w:lang w:val="zh-CN"/>
        </w:rPr>
        <w:t>相关</w:t>
      </w:r>
      <w:r>
        <w:rPr>
          <w:rFonts w:ascii="Times New Roman" w:hAnsi="Times New Roman" w:eastAsia="仿宋_GB2312"/>
          <w:sz w:val="32"/>
          <w:szCs w:val="32"/>
          <w:lang w:val="zh-CN"/>
        </w:rPr>
        <w:t>单位签订</w:t>
      </w:r>
      <w:r>
        <w:rPr>
          <w:rFonts w:hint="eastAsia" w:ascii="Times New Roman" w:hAnsi="Times New Roman" w:eastAsia="仿宋_GB2312"/>
          <w:sz w:val="32"/>
          <w:szCs w:val="32"/>
          <w:lang w:val="zh-CN"/>
        </w:rPr>
        <w:t>勘察设计、施工，监理、设备材料</w:t>
      </w:r>
      <w:r>
        <w:rPr>
          <w:rFonts w:ascii="Times New Roman" w:hAnsi="Times New Roman" w:eastAsia="仿宋_GB2312"/>
          <w:sz w:val="32"/>
          <w:szCs w:val="32"/>
          <w:lang w:val="zh-CN"/>
        </w:rPr>
        <w:t xml:space="preserve">合同。 </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3.</w:t>
      </w:r>
      <w:r>
        <w:rPr>
          <w:rFonts w:hint="eastAsia" w:ascii="Times New Roman" w:hAnsi="Times New Roman" w:eastAsia="仿宋_GB2312"/>
          <w:sz w:val="32"/>
          <w:szCs w:val="32"/>
          <w:lang w:val="zh-CN"/>
        </w:rPr>
        <w:t>公安局</w:t>
      </w:r>
      <w:r>
        <w:rPr>
          <w:rFonts w:ascii="Times New Roman" w:hAnsi="Times New Roman" w:eastAsia="仿宋_GB2312"/>
          <w:sz w:val="32"/>
          <w:szCs w:val="32"/>
          <w:lang w:val="zh-CN"/>
        </w:rPr>
        <w:t xml:space="preserve">组织人员验收设备和工程安装质量，验收合格后，按合同签订的进度拨付资金。 </w:t>
      </w:r>
    </w:p>
    <w:p>
      <w:pPr>
        <w:adjustRightInd w:val="0"/>
        <w:snapToGrid w:val="0"/>
        <w:spacing w:line="54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（二）项目管理情况。</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此项目为</w:t>
      </w:r>
      <w:r>
        <w:rPr>
          <w:rFonts w:hint="eastAsia" w:ascii="Times New Roman" w:hAnsi="Times New Roman" w:eastAsia="仿宋_GB2312"/>
          <w:sz w:val="32"/>
          <w:szCs w:val="32"/>
          <w:lang w:val="zh-CN"/>
        </w:rPr>
        <w:t>新建</w:t>
      </w:r>
      <w:r>
        <w:rPr>
          <w:rFonts w:ascii="Times New Roman" w:hAnsi="Times New Roman" w:eastAsia="仿宋_GB2312"/>
          <w:sz w:val="32"/>
          <w:szCs w:val="32"/>
          <w:lang w:val="zh-CN"/>
        </w:rPr>
        <w:t>项目，</w:t>
      </w:r>
      <w:r>
        <w:rPr>
          <w:rFonts w:hint="eastAsia" w:ascii="Times New Roman" w:hAnsi="Times New Roman" w:eastAsia="仿宋_GB2312"/>
          <w:sz w:val="32"/>
          <w:szCs w:val="32"/>
          <w:lang w:val="zh-CN"/>
        </w:rPr>
        <w:t>采用公开招标方式。</w:t>
      </w:r>
    </w:p>
    <w:p>
      <w:pPr>
        <w:adjustRightInd w:val="0"/>
        <w:snapToGrid w:val="0"/>
        <w:spacing w:line="54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（三）项目监管情况。</w:t>
      </w:r>
    </w:p>
    <w:p>
      <w:pPr>
        <w:adjustRightInd w:val="0"/>
        <w:snapToGrid w:val="0"/>
        <w:spacing w:line="540" w:lineRule="exact"/>
        <w:ind w:firstLine="640" w:firstLineChars="200"/>
        <w:rPr>
          <w:rFonts w:hint="eastAsia" w:ascii="Times New Roman" w:hAnsi="Times New Roman" w:eastAsia="仿宋_GB2312"/>
          <w:sz w:val="32"/>
          <w:szCs w:val="32"/>
          <w:lang w:val="zh-CN"/>
        </w:rPr>
      </w:pPr>
      <w:r>
        <w:rPr>
          <w:rFonts w:hint="eastAsia" w:ascii="Times New Roman" w:hAnsi="Times New Roman" w:eastAsia="仿宋_GB2312"/>
          <w:sz w:val="32"/>
          <w:szCs w:val="32"/>
          <w:lang w:val="zh-CN"/>
        </w:rPr>
        <w:t>警务保障室</w:t>
      </w:r>
      <w:r>
        <w:rPr>
          <w:rFonts w:ascii="Times New Roman" w:hAnsi="Times New Roman" w:eastAsia="仿宋_GB2312"/>
          <w:sz w:val="32"/>
          <w:szCs w:val="32"/>
          <w:lang w:val="zh-CN"/>
        </w:rPr>
        <w:t>组织人员对</w:t>
      </w:r>
      <w:r>
        <w:rPr>
          <w:rFonts w:hint="eastAsia" w:ascii="Times New Roman" w:hAnsi="Times New Roman" w:eastAsia="仿宋_GB2312"/>
          <w:sz w:val="32"/>
          <w:szCs w:val="32"/>
          <w:lang w:val="zh-CN"/>
        </w:rPr>
        <w:t>项目进行</w:t>
      </w:r>
      <w:r>
        <w:rPr>
          <w:rFonts w:ascii="Times New Roman" w:hAnsi="Times New Roman" w:eastAsia="仿宋_GB2312"/>
          <w:sz w:val="32"/>
          <w:szCs w:val="32"/>
          <w:lang w:val="zh-CN"/>
        </w:rPr>
        <w:t>日常巡检和</w:t>
      </w:r>
      <w:r>
        <w:rPr>
          <w:rFonts w:hint="eastAsia" w:ascii="Times New Roman" w:hAnsi="Times New Roman" w:eastAsia="仿宋_GB2312"/>
          <w:sz w:val="32"/>
          <w:szCs w:val="32"/>
          <w:lang w:val="zh-CN"/>
        </w:rPr>
        <w:t>质量监管。</w:t>
      </w:r>
      <w:r>
        <w:rPr>
          <w:rFonts w:ascii="Times New Roman" w:hAnsi="Times New Roman" w:eastAsia="仿宋_GB2312"/>
          <w:sz w:val="32"/>
          <w:szCs w:val="32"/>
          <w:lang w:val="zh-CN"/>
        </w:rPr>
        <w:t xml:space="preserve"> </w:t>
      </w:r>
    </w:p>
    <w:p>
      <w:pPr>
        <w:adjustRightInd w:val="0"/>
        <w:snapToGrid w:val="0"/>
        <w:spacing w:line="540" w:lineRule="exact"/>
        <w:rPr>
          <w:rFonts w:ascii="Times New Roman" w:hAnsi="Times New Roman" w:eastAsia="仿宋_GB2312"/>
          <w:b/>
          <w:bCs/>
          <w:sz w:val="32"/>
          <w:szCs w:val="32"/>
          <w:lang w:val="zh-CN"/>
        </w:rPr>
      </w:pPr>
      <w:r>
        <w:rPr>
          <w:rFonts w:ascii="Times New Roman" w:hAnsi="Times New Roman" w:eastAsia="仿宋_GB2312"/>
          <w:b/>
          <w:bCs/>
          <w:sz w:val="32"/>
          <w:szCs w:val="32"/>
        </w:rPr>
        <w:t>四、项目绩效情况</w:t>
      </w:r>
      <w:r>
        <w:rPr>
          <w:rFonts w:ascii="Times New Roman" w:hAnsi="Times New Roman" w:eastAsia="仿宋_GB2312"/>
          <w:b/>
          <w:bCs/>
          <w:sz w:val="32"/>
          <w:szCs w:val="32"/>
          <w:lang w:val="zh-CN"/>
        </w:rPr>
        <w:tab/>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（一）项目完成情况。</w:t>
      </w:r>
    </w:p>
    <w:p>
      <w:pPr>
        <w:adjustRightInd w:val="0"/>
        <w:snapToGrid w:val="0"/>
        <w:spacing w:line="540" w:lineRule="exact"/>
        <w:ind w:firstLine="640" w:firstLineChars="200"/>
        <w:rPr>
          <w:rFonts w:ascii="Times New Roman" w:hAnsi="Times New Roman" w:eastAsia="仿宋_GB2312"/>
          <w:sz w:val="32"/>
          <w:szCs w:val="32"/>
          <w:highlight w:val="none"/>
          <w:lang w:val="zh-CN"/>
        </w:rPr>
      </w:pPr>
      <w:r>
        <w:rPr>
          <w:rFonts w:hint="eastAsia" w:ascii="Times New Roman" w:hAnsi="Times New Roman" w:eastAsia="仿宋_GB2312"/>
          <w:sz w:val="32"/>
          <w:szCs w:val="32"/>
          <w:highlight w:val="none"/>
          <w:lang w:val="zh-CN"/>
        </w:rPr>
        <w:t>2022</w:t>
      </w:r>
      <w:r>
        <w:rPr>
          <w:rFonts w:ascii="Times New Roman" w:hAnsi="Times New Roman" w:eastAsia="仿宋_GB2312"/>
          <w:sz w:val="32"/>
          <w:szCs w:val="32"/>
          <w:highlight w:val="none"/>
          <w:lang w:val="zh-CN"/>
        </w:rPr>
        <w:t>全年对泸县公安局</w:t>
      </w:r>
      <w:r>
        <w:rPr>
          <w:rFonts w:hint="eastAsia" w:eastAsia="仿宋_GB2312"/>
          <w:sz w:val="32"/>
          <w:szCs w:val="32"/>
          <w:highlight w:val="none"/>
          <w:lang w:val="zh-CN" w:eastAsia="zh-CN"/>
        </w:rPr>
        <w:t>福集</w:t>
      </w:r>
      <w:r>
        <w:rPr>
          <w:rFonts w:ascii="Times New Roman" w:hAnsi="Times New Roman" w:eastAsia="仿宋_GB2312"/>
          <w:sz w:val="32"/>
          <w:szCs w:val="32"/>
          <w:highlight w:val="none"/>
          <w:lang w:val="zh-CN"/>
        </w:rPr>
        <w:t>派出所</w:t>
      </w:r>
      <w:r>
        <w:rPr>
          <w:rFonts w:hint="eastAsia" w:ascii="Times New Roman" w:hAnsi="Times New Roman" w:eastAsia="仿宋_GB2312"/>
          <w:sz w:val="32"/>
          <w:szCs w:val="32"/>
          <w:highlight w:val="none"/>
          <w:lang w:val="zh-CN"/>
        </w:rPr>
        <w:t>项目进行施工，完成</w:t>
      </w:r>
      <w:r>
        <w:rPr>
          <w:rFonts w:hint="eastAsia" w:eastAsia="仿宋_GB2312"/>
          <w:sz w:val="32"/>
          <w:szCs w:val="32"/>
          <w:highlight w:val="none"/>
          <w:lang w:val="zh-CN" w:eastAsia="zh-CN"/>
        </w:rPr>
        <w:t>了福集派出所施工图设计，财政评审、招标等工作</w:t>
      </w:r>
      <w:r>
        <w:rPr>
          <w:rFonts w:hint="eastAsia" w:ascii="Times New Roman" w:hAnsi="Times New Roman" w:eastAsia="仿宋_GB2312"/>
          <w:sz w:val="32"/>
          <w:szCs w:val="32"/>
          <w:highlight w:val="none"/>
          <w:lang w:val="zh-CN"/>
        </w:rPr>
        <w:t>，该项目已完成投资</w:t>
      </w:r>
      <w:r>
        <w:rPr>
          <w:rFonts w:hint="eastAsia" w:eastAsia="仿宋_GB2312"/>
          <w:sz w:val="32"/>
          <w:szCs w:val="32"/>
          <w:highlight w:val="none"/>
          <w:lang w:val="en-US" w:eastAsia="zh-CN"/>
        </w:rPr>
        <w:t>7.13</w:t>
      </w:r>
      <w:r>
        <w:rPr>
          <w:rFonts w:hint="eastAsia" w:ascii="Times New Roman" w:hAnsi="Times New Roman" w:eastAsia="仿宋_GB2312"/>
          <w:sz w:val="32"/>
          <w:szCs w:val="32"/>
          <w:highlight w:val="none"/>
          <w:lang w:val="zh-CN"/>
        </w:rPr>
        <w:t>万元。</w:t>
      </w:r>
      <w:r>
        <w:rPr>
          <w:rFonts w:ascii="Times New Roman" w:hAnsi="Times New Roman" w:eastAsia="仿宋_GB2312"/>
          <w:sz w:val="32"/>
          <w:szCs w:val="32"/>
          <w:highlight w:val="none"/>
          <w:lang w:val="zh-CN"/>
        </w:rPr>
        <w:t xml:space="preserve"> </w:t>
      </w:r>
    </w:p>
    <w:p>
      <w:pPr>
        <w:adjustRightInd w:val="0"/>
        <w:snapToGrid w:val="0"/>
        <w:spacing w:line="540" w:lineRule="exact"/>
        <w:rPr>
          <w:rFonts w:ascii="Times New Roman" w:hAnsi="Times New Roman" w:eastAsia="仿宋_GB2312"/>
          <w:b/>
          <w:sz w:val="32"/>
          <w:szCs w:val="32"/>
          <w:highlight w:val="none"/>
          <w:lang w:val="zh-CN"/>
        </w:rPr>
      </w:pPr>
      <w:r>
        <w:rPr>
          <w:rFonts w:ascii="Times New Roman" w:hAnsi="Times New Roman" w:eastAsia="仿宋_GB2312"/>
          <w:b/>
          <w:sz w:val="32"/>
          <w:szCs w:val="32"/>
          <w:highlight w:val="none"/>
          <w:lang w:val="zh-CN"/>
        </w:rPr>
        <w:t>（二）项目效益情况。</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（1）项目预期目标完成程度。项目实现了目标在规定时限内完成了施工量，保障了基层派出所的办公场所</w:t>
      </w:r>
      <w:r>
        <w:rPr>
          <w:rFonts w:hint="eastAsia" w:ascii="Times New Roman" w:hAnsi="Times New Roman" w:eastAsia="仿宋_GB2312"/>
          <w:sz w:val="32"/>
          <w:szCs w:val="32"/>
          <w:lang w:val="zh-CN"/>
        </w:rPr>
        <w:t>。</w:t>
      </w:r>
    </w:p>
    <w:p>
      <w:pPr>
        <w:adjustRightInd w:val="0"/>
        <w:snapToGrid w:val="0"/>
        <w:spacing w:line="540" w:lineRule="exact"/>
        <w:ind w:firstLine="640" w:firstLineChars="200"/>
        <w:rPr>
          <w:rFonts w:ascii="Times New Roman" w:hAnsi="Times New Roman" w:eastAsia="仿宋_GB2312"/>
          <w:sz w:val="32"/>
          <w:szCs w:val="32"/>
          <w:lang w:val="zh-CN"/>
        </w:rPr>
      </w:pPr>
      <w:r>
        <w:rPr>
          <w:rFonts w:ascii="Times New Roman" w:hAnsi="Times New Roman" w:eastAsia="仿宋_GB2312"/>
          <w:sz w:val="32"/>
          <w:szCs w:val="32"/>
          <w:lang w:val="zh-CN"/>
        </w:rPr>
        <w:t>（2）项目实施对经济和社会的影响。改善了公安机关基础设施条件，促进了我县社会稳定发展，提升了公安服务能力和水平。</w:t>
      </w:r>
    </w:p>
    <w:p>
      <w:pPr>
        <w:adjustRightInd w:val="0"/>
        <w:snapToGrid w:val="0"/>
        <w:spacing w:line="540" w:lineRule="exact"/>
        <w:rPr>
          <w:rFonts w:ascii="Times New Roman" w:hAnsi="Times New Roman" w:eastAsia="仿宋_GB2312"/>
          <w:b/>
          <w:bCs/>
          <w:sz w:val="32"/>
          <w:szCs w:val="32"/>
        </w:rPr>
      </w:pPr>
      <w:r>
        <w:rPr>
          <w:rFonts w:ascii="Times New Roman" w:hAnsi="Times New Roman" w:eastAsia="仿宋_GB2312"/>
          <w:b/>
          <w:bCs/>
          <w:sz w:val="32"/>
          <w:szCs w:val="32"/>
        </w:rPr>
        <w:t>五、评价结论及建议</w:t>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（一）评价结论。</w:t>
      </w:r>
    </w:p>
    <w:p>
      <w:pPr>
        <w:adjustRightInd w:val="0"/>
        <w:snapToGrid w:val="0"/>
        <w:spacing w:line="540" w:lineRule="exact"/>
        <w:ind w:firstLine="640" w:firstLineChars="200"/>
        <w:rPr>
          <w:rFonts w:hint="eastAsia" w:ascii="Times New Roman" w:hAnsi="Times New Roman" w:eastAsia="仿宋_GB2312"/>
          <w:sz w:val="32"/>
          <w:szCs w:val="32"/>
          <w:lang w:val="zh-CN"/>
        </w:rPr>
      </w:pPr>
      <w:r>
        <w:rPr>
          <w:rFonts w:ascii="Times New Roman" w:hAnsi="Times New Roman" w:eastAsia="仿宋_GB2312"/>
          <w:sz w:val="32"/>
          <w:szCs w:val="32"/>
          <w:lang w:val="zh-CN"/>
        </w:rPr>
        <w:t>项目决策符合国家政策方针，管理符合相关制度，严格完成</w:t>
      </w:r>
      <w:r>
        <w:rPr>
          <w:rFonts w:hint="eastAsia" w:ascii="Times New Roman" w:hAnsi="Times New Roman" w:eastAsia="仿宋_GB2312"/>
          <w:sz w:val="32"/>
          <w:szCs w:val="32"/>
          <w:lang w:val="zh-CN"/>
        </w:rPr>
        <w:t>相关</w:t>
      </w:r>
      <w:r>
        <w:rPr>
          <w:rFonts w:ascii="Times New Roman" w:hAnsi="Times New Roman" w:eastAsia="仿宋_GB2312"/>
          <w:sz w:val="32"/>
          <w:szCs w:val="32"/>
          <w:lang w:val="zh-CN"/>
        </w:rPr>
        <w:t>任务，项目的实施达到了预期的社会效益，有力的保障了</w:t>
      </w:r>
      <w:r>
        <w:rPr>
          <w:rFonts w:hint="eastAsia" w:ascii="Times New Roman" w:hAnsi="Times New Roman" w:eastAsia="仿宋_GB2312"/>
          <w:sz w:val="32"/>
          <w:szCs w:val="32"/>
          <w:lang w:val="zh-CN"/>
        </w:rPr>
        <w:t>项目</w:t>
      </w:r>
      <w:r>
        <w:rPr>
          <w:rFonts w:ascii="Times New Roman" w:hAnsi="Times New Roman" w:eastAsia="仿宋_GB2312"/>
          <w:sz w:val="32"/>
          <w:szCs w:val="32"/>
          <w:lang w:val="zh-CN"/>
        </w:rPr>
        <w:t>的长期有效运行，受益</w:t>
      </w:r>
      <w:r>
        <w:rPr>
          <w:rFonts w:hint="eastAsia" w:ascii="Times New Roman" w:hAnsi="Times New Roman" w:eastAsia="仿宋_GB2312"/>
          <w:sz w:val="32"/>
          <w:szCs w:val="32"/>
          <w:lang w:val="zh-CN"/>
        </w:rPr>
        <w:t>部门</w:t>
      </w:r>
      <w:r>
        <w:rPr>
          <w:rFonts w:ascii="Times New Roman" w:hAnsi="Times New Roman" w:eastAsia="仿宋_GB2312"/>
          <w:sz w:val="32"/>
          <w:szCs w:val="32"/>
          <w:lang w:val="zh-CN"/>
        </w:rPr>
        <w:t>满意度较好。</w:t>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b/>
          <w:sz w:val="32"/>
          <w:szCs w:val="32"/>
          <w:lang w:val="zh-CN"/>
        </w:rPr>
        <w:t>（二）存在的问题。</w:t>
      </w:r>
    </w:p>
    <w:p>
      <w:pPr>
        <w:adjustRightInd w:val="0"/>
        <w:snapToGrid w:val="0"/>
        <w:spacing w:line="540" w:lineRule="exact"/>
        <w:ind w:firstLine="640" w:firstLineChars="200"/>
        <w:rPr>
          <w:rFonts w:hint="eastAsia" w:ascii="Times New Roman" w:hAnsi="Times New Roman" w:eastAsia="仿宋_GB2312"/>
          <w:sz w:val="32"/>
          <w:szCs w:val="32"/>
        </w:rPr>
      </w:pPr>
      <w:r>
        <w:rPr>
          <w:rFonts w:hint="eastAsia" w:ascii="Times New Roman" w:hAnsi="Times New Roman" w:eastAsia="仿宋_GB2312"/>
          <w:sz w:val="32"/>
          <w:szCs w:val="32"/>
        </w:rPr>
        <w:t>无</w:t>
      </w:r>
    </w:p>
    <w:p>
      <w:pPr>
        <w:adjustRightInd w:val="0"/>
        <w:snapToGrid w:val="0"/>
        <w:spacing w:line="540" w:lineRule="exact"/>
        <w:rPr>
          <w:rFonts w:hint="eastAsia" w:ascii="Times New Roman" w:hAnsi="Times New Roman" w:eastAsia="仿宋_GB2312"/>
          <w:b/>
          <w:sz w:val="32"/>
          <w:szCs w:val="32"/>
          <w:lang w:val="zh-CN"/>
        </w:rPr>
      </w:pPr>
      <w:r>
        <w:rPr>
          <w:rFonts w:ascii="Times New Roman" w:hAnsi="Times New Roman" w:eastAsia="仿宋_GB2312"/>
          <w:b/>
          <w:sz w:val="32"/>
          <w:szCs w:val="32"/>
          <w:lang w:val="zh-CN"/>
        </w:rPr>
        <w:t>（三）相关建议。</w:t>
      </w:r>
    </w:p>
    <w:p>
      <w:pPr>
        <w:adjustRightInd w:val="0"/>
        <w:snapToGrid w:val="0"/>
        <w:spacing w:line="540" w:lineRule="exact"/>
        <w:rPr>
          <w:rFonts w:ascii="Times New Roman" w:hAnsi="Times New Roman" w:eastAsia="仿宋_GB2312"/>
          <w:b/>
          <w:sz w:val="32"/>
          <w:szCs w:val="32"/>
          <w:lang w:val="zh-CN"/>
        </w:rPr>
      </w:pPr>
      <w:r>
        <w:rPr>
          <w:rFonts w:ascii="Times New Roman" w:hAnsi="Times New Roman" w:eastAsia="仿宋_GB2312"/>
          <w:sz w:val="32"/>
          <w:szCs w:val="32"/>
          <w:lang w:val="zh-CN"/>
        </w:rPr>
        <w:t>无</w:t>
      </w:r>
    </w:p>
    <w:p>
      <w:pPr>
        <w:widowControl/>
        <w:jc w:val="left"/>
        <w:rPr>
          <w:rStyle w:val="28"/>
          <w:rFonts w:ascii="黑体" w:hAnsi="黑体" w:eastAsia="黑体"/>
          <w:b w:val="0"/>
          <w:color w:val="auto"/>
          <w:highlight w:val="none"/>
        </w:rPr>
      </w:pPr>
      <w:r>
        <w:rPr>
          <w:rStyle w:val="28"/>
          <w:rFonts w:ascii="黑体" w:hAnsi="黑体" w:eastAsia="黑体"/>
          <w:b w:val="0"/>
          <w:color w:val="auto"/>
          <w:highlight w:val="none"/>
        </w:rPr>
        <w:br w:type="page"/>
      </w:r>
    </w:p>
    <w:p>
      <w:pPr>
        <w:spacing w:line="600" w:lineRule="exact"/>
        <w:jc w:val="center"/>
        <w:outlineLvl w:val="0"/>
        <w:rPr>
          <w:rFonts w:hint="eastAsia" w:ascii="仿宋" w:hAnsi="仿宋" w:eastAsia="黑体"/>
          <w:b w:val="0"/>
          <w:color w:val="auto"/>
          <w:highlight w:val="none"/>
          <w:lang w:eastAsia="zh-CN"/>
        </w:rPr>
      </w:pPr>
      <w:bookmarkStart w:id="53" w:name="_Toc15396618"/>
      <w:r>
        <w:rPr>
          <w:rFonts w:hint="eastAsia" w:ascii="黑体" w:hAnsi="黑体" w:eastAsia="黑体"/>
          <w:color w:val="auto"/>
          <w:sz w:val="44"/>
          <w:szCs w:val="44"/>
          <w:highlight w:val="none"/>
        </w:rPr>
        <w:t>第</w:t>
      </w:r>
      <w:r>
        <w:rPr>
          <w:rStyle w:val="28"/>
          <w:rFonts w:hint="eastAsia" w:ascii="黑体" w:hAnsi="黑体" w:eastAsia="黑体"/>
          <w:b w:val="0"/>
          <w:color w:val="auto"/>
          <w:highlight w:val="none"/>
        </w:rPr>
        <w:t>五部分 附表</w:t>
      </w:r>
      <w:bookmarkEnd w:id="51"/>
      <w:bookmarkEnd w:id="53"/>
      <w:bookmarkStart w:id="54" w:name="_Toc15396619"/>
      <w:r>
        <w:rPr>
          <w:rStyle w:val="28"/>
          <w:rFonts w:hint="eastAsia" w:ascii="黑体" w:hAnsi="黑体" w:eastAsia="黑体"/>
          <w:b w:val="0"/>
          <w:color w:val="auto"/>
          <w:highlight w:val="none"/>
          <w:lang w:eastAsia="zh-CN"/>
        </w:rPr>
        <w:t>（见附件）</w:t>
      </w:r>
    </w:p>
    <w:p>
      <w:pPr>
        <w:pStyle w:val="3"/>
        <w:rPr>
          <w:rFonts w:ascii="仿宋" w:hAnsi="仿宋" w:eastAsia="仿宋"/>
          <w:color w:val="auto"/>
          <w:highlight w:val="none"/>
        </w:rPr>
      </w:pPr>
      <w:r>
        <w:rPr>
          <w:rFonts w:hint="eastAsia" w:ascii="仿宋" w:hAnsi="仿宋" w:eastAsia="仿宋"/>
          <w:b w:val="0"/>
          <w:color w:val="auto"/>
          <w:highlight w:val="none"/>
        </w:rPr>
        <w:t>一、收</w:t>
      </w:r>
      <w:r>
        <w:rPr>
          <w:rStyle w:val="29"/>
          <w:rFonts w:hint="eastAsia" w:ascii="仿宋" w:hAnsi="仿宋" w:eastAsia="仿宋"/>
          <w:b w:val="0"/>
          <w:bCs w:val="0"/>
          <w:color w:val="auto"/>
          <w:highlight w:val="none"/>
        </w:rPr>
        <w:t>入支出决算总表</w:t>
      </w:r>
      <w:bookmarkEnd w:id="54"/>
    </w:p>
    <w:p>
      <w:pPr>
        <w:pStyle w:val="3"/>
        <w:rPr>
          <w:rFonts w:ascii="仿宋" w:hAnsi="仿宋" w:eastAsia="仿宋"/>
          <w:color w:val="auto"/>
          <w:highlight w:val="none"/>
        </w:rPr>
      </w:pPr>
      <w:bookmarkStart w:id="55" w:name="_Toc15396620"/>
      <w:r>
        <w:rPr>
          <w:rFonts w:hint="eastAsia" w:ascii="仿宋" w:hAnsi="仿宋" w:eastAsia="仿宋"/>
          <w:b w:val="0"/>
          <w:color w:val="auto"/>
          <w:highlight w:val="none"/>
        </w:rPr>
        <w:t>二、收</w:t>
      </w:r>
      <w:r>
        <w:rPr>
          <w:rStyle w:val="29"/>
          <w:rFonts w:hint="eastAsia" w:ascii="仿宋" w:hAnsi="仿宋" w:eastAsia="仿宋"/>
          <w:b w:val="0"/>
          <w:bCs w:val="0"/>
          <w:color w:val="auto"/>
          <w:highlight w:val="none"/>
        </w:rPr>
        <w:t>入决算表</w:t>
      </w:r>
      <w:bookmarkEnd w:id="55"/>
      <w:bookmarkStart w:id="67" w:name="_GoBack"/>
      <w:bookmarkEnd w:id="67"/>
    </w:p>
    <w:p>
      <w:pPr>
        <w:pStyle w:val="3"/>
        <w:rPr>
          <w:rFonts w:ascii="仿宋" w:hAnsi="仿宋" w:eastAsia="仿宋"/>
          <w:color w:val="auto"/>
          <w:highlight w:val="none"/>
        </w:rPr>
      </w:pPr>
      <w:bookmarkStart w:id="56" w:name="_Toc15396621"/>
      <w:r>
        <w:rPr>
          <w:rStyle w:val="29"/>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29"/>
          <w:rFonts w:hint="eastAsia" w:ascii="仿宋" w:hAnsi="仿宋" w:eastAsia="仿宋"/>
          <w:b w:val="0"/>
          <w:bCs w:val="0"/>
          <w:color w:val="auto"/>
          <w:highlight w:val="none"/>
        </w:rPr>
        <w:t>出决算表</w:t>
      </w:r>
      <w:bookmarkEnd w:id="56"/>
    </w:p>
    <w:p>
      <w:pPr>
        <w:pStyle w:val="3"/>
        <w:rPr>
          <w:rFonts w:ascii="仿宋" w:hAnsi="仿宋" w:eastAsia="仿宋"/>
          <w:b w:val="0"/>
          <w:color w:val="auto"/>
          <w:highlight w:val="none"/>
        </w:rPr>
      </w:pPr>
      <w:bookmarkStart w:id="57" w:name="_Toc15396622"/>
      <w:r>
        <w:rPr>
          <w:rStyle w:val="29"/>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29"/>
          <w:rFonts w:hint="eastAsia" w:ascii="仿宋" w:hAnsi="仿宋" w:eastAsia="仿宋"/>
          <w:b w:val="0"/>
          <w:bCs w:val="0"/>
          <w:color w:val="auto"/>
          <w:highlight w:val="none"/>
        </w:rPr>
        <w:t>政拨款收入支出决算总表</w:t>
      </w:r>
      <w:bookmarkEnd w:id="57"/>
    </w:p>
    <w:p>
      <w:pPr>
        <w:pStyle w:val="3"/>
        <w:rPr>
          <w:rStyle w:val="29"/>
          <w:rFonts w:ascii="仿宋" w:hAnsi="仿宋" w:eastAsia="仿宋"/>
          <w:b w:val="0"/>
          <w:bCs w:val="0"/>
          <w:color w:val="auto"/>
          <w:highlight w:val="none"/>
        </w:rPr>
      </w:pPr>
      <w:bookmarkStart w:id="58" w:name="_Toc15396623"/>
      <w:r>
        <w:rPr>
          <w:rStyle w:val="29"/>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29"/>
          <w:rFonts w:hint="eastAsia" w:ascii="仿宋" w:hAnsi="仿宋" w:eastAsia="仿宋"/>
          <w:b w:val="0"/>
          <w:bCs w:val="0"/>
          <w:color w:val="auto"/>
          <w:highlight w:val="none"/>
        </w:rPr>
        <w:t>政拨款支出决算明细表</w:t>
      </w:r>
      <w:bookmarkEnd w:id="58"/>
      <w:bookmarkStart w:id="59" w:name="_Toc15396624"/>
    </w:p>
    <w:p>
      <w:pPr>
        <w:pStyle w:val="3"/>
        <w:rPr>
          <w:rFonts w:ascii="仿宋" w:hAnsi="仿宋" w:eastAsia="仿宋"/>
          <w:color w:val="auto"/>
          <w:highlight w:val="none"/>
        </w:rPr>
      </w:pPr>
      <w:r>
        <w:rPr>
          <w:rStyle w:val="29"/>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般公共预算财政拨款支出决算表</w:t>
      </w:r>
      <w:bookmarkEnd w:id="59"/>
    </w:p>
    <w:p>
      <w:pPr>
        <w:pStyle w:val="3"/>
        <w:rPr>
          <w:rFonts w:ascii="仿宋" w:hAnsi="仿宋" w:eastAsia="仿宋"/>
          <w:color w:val="auto"/>
          <w:highlight w:val="none"/>
        </w:rPr>
      </w:pPr>
      <w:bookmarkStart w:id="60" w:name="_Toc15396625"/>
      <w:r>
        <w:rPr>
          <w:rStyle w:val="29"/>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般公共预算财政拨款支出决算明细表</w:t>
      </w:r>
      <w:bookmarkEnd w:id="60"/>
    </w:p>
    <w:p>
      <w:pPr>
        <w:pStyle w:val="3"/>
        <w:rPr>
          <w:rFonts w:ascii="仿宋" w:hAnsi="仿宋" w:eastAsia="仿宋"/>
          <w:color w:val="auto"/>
          <w:highlight w:val="none"/>
        </w:rPr>
      </w:pPr>
      <w:bookmarkStart w:id="61" w:name="_Toc15396626"/>
      <w:r>
        <w:rPr>
          <w:rStyle w:val="29"/>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般公共预算财政拨款基本支出决算表</w:t>
      </w:r>
      <w:bookmarkEnd w:id="61"/>
    </w:p>
    <w:p>
      <w:pPr>
        <w:pStyle w:val="3"/>
        <w:rPr>
          <w:rFonts w:ascii="仿宋" w:hAnsi="仿宋" w:eastAsia="仿宋"/>
          <w:color w:val="auto"/>
          <w:highlight w:val="none"/>
        </w:rPr>
      </w:pPr>
      <w:bookmarkStart w:id="62" w:name="_Toc15396627"/>
      <w:r>
        <w:rPr>
          <w:rStyle w:val="29"/>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29"/>
          <w:rFonts w:hint="eastAsia" w:ascii="仿宋" w:hAnsi="仿宋" w:eastAsia="仿宋"/>
          <w:b w:val="0"/>
          <w:bCs w:val="0"/>
          <w:color w:val="auto"/>
          <w:highlight w:val="none"/>
        </w:rPr>
        <w:t>般公共预算财政拨款项目支出决算表</w:t>
      </w:r>
      <w:bookmarkEnd w:id="62"/>
    </w:p>
    <w:p>
      <w:pPr>
        <w:pStyle w:val="3"/>
        <w:rPr>
          <w:rFonts w:ascii="仿宋" w:hAnsi="仿宋" w:eastAsia="仿宋"/>
          <w:color w:val="auto"/>
          <w:highlight w:val="none"/>
        </w:rPr>
      </w:pPr>
      <w:bookmarkStart w:id="63" w:name="_Toc15396628"/>
      <w:r>
        <w:rPr>
          <w:rStyle w:val="29"/>
          <w:rFonts w:hint="eastAsia" w:ascii="仿宋" w:hAnsi="仿宋" w:eastAsia="仿宋"/>
          <w:b w:val="0"/>
          <w:bCs w:val="0"/>
          <w:color w:val="auto"/>
          <w:highlight w:val="none"/>
        </w:rPr>
        <w:t>十、</w:t>
      </w:r>
      <w:bookmarkEnd w:id="63"/>
      <w:r>
        <w:rPr>
          <w:rFonts w:hint="eastAsia" w:ascii="仿宋" w:hAnsi="仿宋" w:eastAsia="仿宋"/>
          <w:b w:val="0"/>
          <w:color w:val="auto"/>
          <w:highlight w:val="none"/>
        </w:rPr>
        <w:t>政</w:t>
      </w:r>
      <w:r>
        <w:rPr>
          <w:rStyle w:val="29"/>
          <w:rFonts w:hint="eastAsia" w:ascii="仿宋" w:hAnsi="仿宋" w:eastAsia="仿宋"/>
          <w:b w:val="0"/>
          <w:bCs w:val="0"/>
          <w:color w:val="auto"/>
          <w:highlight w:val="none"/>
        </w:rPr>
        <w:t>府性基金预算财政拨款收入支出决算表</w:t>
      </w:r>
    </w:p>
    <w:p>
      <w:pPr>
        <w:pStyle w:val="3"/>
        <w:rPr>
          <w:rFonts w:ascii="仿宋" w:hAnsi="仿宋" w:eastAsia="仿宋"/>
          <w:color w:val="auto"/>
          <w:highlight w:val="none"/>
        </w:rPr>
      </w:pPr>
      <w:bookmarkStart w:id="64" w:name="_Toc15396629"/>
      <w:r>
        <w:rPr>
          <w:rStyle w:val="29"/>
          <w:rFonts w:hint="eastAsia" w:ascii="仿宋" w:hAnsi="仿宋" w:eastAsia="仿宋"/>
          <w:b w:val="0"/>
          <w:bCs w:val="0"/>
          <w:color w:val="auto"/>
          <w:highlight w:val="none"/>
        </w:rPr>
        <w:t>十一、</w:t>
      </w:r>
      <w:bookmarkEnd w:id="64"/>
      <w:r>
        <w:rPr>
          <w:rFonts w:hint="eastAsia" w:ascii="仿宋" w:hAnsi="仿宋" w:eastAsia="仿宋"/>
          <w:b w:val="0"/>
          <w:color w:val="auto"/>
          <w:highlight w:val="none"/>
        </w:rPr>
        <w:t>国</w:t>
      </w:r>
      <w:r>
        <w:rPr>
          <w:rStyle w:val="29"/>
          <w:rFonts w:hint="eastAsia" w:ascii="仿宋" w:hAnsi="仿宋" w:eastAsia="仿宋"/>
          <w:b w:val="0"/>
          <w:bCs w:val="0"/>
          <w:color w:val="auto"/>
          <w:highlight w:val="none"/>
        </w:rPr>
        <w:t>有资本经营预算</w:t>
      </w:r>
      <w:r>
        <w:rPr>
          <w:rStyle w:val="29"/>
          <w:rFonts w:hint="eastAsia" w:ascii="仿宋" w:hAnsi="仿宋" w:eastAsia="仿宋"/>
          <w:b w:val="0"/>
          <w:bCs w:val="0"/>
          <w:color w:val="auto"/>
          <w:highlight w:val="none"/>
          <w:lang w:eastAsia="zh-CN"/>
        </w:rPr>
        <w:t>财政拨款收入</w:t>
      </w:r>
      <w:r>
        <w:rPr>
          <w:rStyle w:val="29"/>
          <w:rFonts w:hint="eastAsia" w:ascii="仿宋" w:hAnsi="仿宋" w:eastAsia="仿宋"/>
          <w:b w:val="0"/>
          <w:bCs w:val="0"/>
          <w:color w:val="auto"/>
          <w:highlight w:val="none"/>
        </w:rPr>
        <w:t>支出决算表</w:t>
      </w:r>
    </w:p>
    <w:p>
      <w:pPr>
        <w:pStyle w:val="3"/>
        <w:rPr>
          <w:rFonts w:ascii="仿宋" w:hAnsi="仿宋" w:eastAsia="仿宋"/>
          <w:color w:val="auto"/>
          <w:highlight w:val="none"/>
        </w:rPr>
      </w:pPr>
      <w:bookmarkStart w:id="65" w:name="_Toc15396630"/>
      <w:r>
        <w:rPr>
          <w:rStyle w:val="29"/>
          <w:rFonts w:hint="eastAsia" w:ascii="仿宋" w:hAnsi="仿宋" w:eastAsia="仿宋"/>
          <w:b w:val="0"/>
          <w:bCs w:val="0"/>
          <w:color w:val="auto"/>
          <w:highlight w:val="none"/>
        </w:rPr>
        <w:t>十二、</w:t>
      </w:r>
      <w:bookmarkEnd w:id="65"/>
      <w:r>
        <w:rPr>
          <w:rStyle w:val="29"/>
          <w:rFonts w:hint="eastAsia" w:ascii="仿宋" w:hAnsi="仿宋" w:eastAsia="仿宋"/>
          <w:b w:val="0"/>
          <w:bCs w:val="0"/>
          <w:color w:val="auto"/>
          <w:highlight w:val="none"/>
          <w:lang w:eastAsia="zh-CN"/>
        </w:rPr>
        <w:t>国有资本经营预算财政拨款支出决算表</w:t>
      </w:r>
    </w:p>
    <w:p>
      <w:pPr>
        <w:pStyle w:val="3"/>
        <w:rPr>
          <w:rFonts w:hint="eastAsia" w:eastAsia="仿宋"/>
          <w:color w:val="auto"/>
          <w:highlight w:val="none"/>
          <w:lang w:eastAsia="zh-CN"/>
        </w:rPr>
      </w:pPr>
      <w:bookmarkStart w:id="66" w:name="_Toc15396631"/>
      <w:r>
        <w:rPr>
          <w:rStyle w:val="29"/>
          <w:rFonts w:hint="eastAsia" w:ascii="仿宋" w:hAnsi="仿宋" w:eastAsia="仿宋"/>
          <w:b w:val="0"/>
          <w:bCs w:val="0"/>
          <w:color w:val="auto"/>
          <w:highlight w:val="none"/>
        </w:rPr>
        <w:t>十三、</w:t>
      </w:r>
      <w:bookmarkEnd w:id="66"/>
      <w:r>
        <w:rPr>
          <w:rStyle w:val="29"/>
          <w:rFonts w:hint="eastAsia" w:ascii="仿宋" w:hAnsi="仿宋" w:eastAsia="仿宋"/>
          <w:b w:val="0"/>
          <w:bCs w:val="0"/>
          <w:color w:val="auto"/>
          <w:highlight w:val="none"/>
          <w:lang w:eastAsia="zh-CN"/>
        </w:rPr>
        <w:t>财政拨款“三公”经费支出决算表</w:t>
      </w: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
    <w:altName w:val="Times New Roman"/>
    <w:panose1 w:val="00000000000000000000"/>
    <w:charset w:val="00"/>
    <w:family w:val="roman"/>
    <w:pitch w:val="default"/>
    <w:sig w:usb0="00000000" w:usb1="00000000" w:usb2="00000000" w:usb3="00000000" w:csb0="00000000" w:csb1="00000000"/>
  </w:font>
  <w:font w:name="方正小标宋简体">
    <w:altName w:val="黑体"/>
    <w:panose1 w:val="03000509000000000000"/>
    <w:charset w:val="86"/>
    <w:family w:val="script"/>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仿宋简体">
    <w:altName w:val="微软雅黑"/>
    <w:panose1 w:val="02010601030101010101"/>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仿宋简体">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DEBEF323"/>
    <w:multiLevelType w:val="singleLevel"/>
    <w:tmpl w:val="DEBEF323"/>
    <w:lvl w:ilvl="0" w:tentative="0">
      <w:start w:val="4"/>
      <w:numFmt w:val="chineseCounting"/>
      <w:suff w:val="nothing"/>
      <w:lvlText w:val="（%1）"/>
      <w:lvlJc w:val="left"/>
      <w:rPr>
        <w:rFonts w:hint="eastAsia"/>
      </w:rPr>
    </w:lvl>
  </w:abstractNum>
  <w:abstractNum w:abstractNumId="2">
    <w:nsid w:val="E2FA047D"/>
    <w:multiLevelType w:val="singleLevel"/>
    <w:tmpl w:val="E2FA047D"/>
    <w:lvl w:ilvl="0" w:tentative="0">
      <w:start w:val="3"/>
      <w:numFmt w:val="chineseCounting"/>
      <w:suff w:val="space"/>
      <w:lvlText w:val="第%1部分"/>
      <w:lvlJc w:val="left"/>
      <w:rPr>
        <w:rFonts w:hint="eastAsia"/>
      </w:rPr>
    </w:lvl>
  </w:abstractNum>
  <w:abstractNum w:abstractNumId="3">
    <w:nsid w:val="E8AF0041"/>
    <w:multiLevelType w:val="singleLevel"/>
    <w:tmpl w:val="E8AF0041"/>
    <w:lvl w:ilvl="0" w:tentative="0">
      <w:start w:val="3"/>
      <w:numFmt w:val="chineseCounting"/>
      <w:suff w:val="nothing"/>
      <w:lvlText w:val="（%1）"/>
      <w:lvlJc w:val="left"/>
      <w:rPr>
        <w:rFonts w:hint="eastAsia"/>
      </w:rPr>
    </w:lvl>
  </w:abstractNum>
  <w:abstractNum w:abstractNumId="4">
    <w:nsid w:val="FFF674BC"/>
    <w:multiLevelType w:val="singleLevel"/>
    <w:tmpl w:val="FFF674BC"/>
    <w:lvl w:ilvl="0" w:tentative="0">
      <w:start w:val="1"/>
      <w:numFmt w:val="chineseCounting"/>
      <w:suff w:val="nothing"/>
      <w:lvlText w:val="%1、"/>
      <w:lvlJc w:val="left"/>
      <w:rPr>
        <w:rFonts w:hint="eastAsia"/>
      </w:rPr>
    </w:lvl>
  </w:abstractNum>
  <w:abstractNum w:abstractNumId="5">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6">
    <w:nsid w:val="17FA3EAF"/>
    <w:multiLevelType w:val="singleLevel"/>
    <w:tmpl w:val="17FA3EAF"/>
    <w:lvl w:ilvl="0" w:tentative="0">
      <w:start w:val="3"/>
      <w:numFmt w:val="chineseCounting"/>
      <w:suff w:val="nothing"/>
      <w:lvlText w:val="（%1）"/>
      <w:lvlJc w:val="left"/>
      <w:rPr>
        <w:rFonts w:hint="eastAsia"/>
      </w:rPr>
    </w:lvl>
  </w:abstractNum>
  <w:abstractNum w:abstractNumId="7">
    <w:nsid w:val="2568BBBF"/>
    <w:multiLevelType w:val="singleLevel"/>
    <w:tmpl w:val="2568BBBF"/>
    <w:lvl w:ilvl="0" w:tentative="0">
      <w:start w:val="12"/>
      <w:numFmt w:val="decimal"/>
      <w:suff w:val="space"/>
      <w:lvlText w:val="%1."/>
      <w:lvlJc w:val="left"/>
    </w:lvl>
  </w:abstractNum>
  <w:abstractNum w:abstractNumId="8">
    <w:nsid w:val="304585F8"/>
    <w:multiLevelType w:val="singleLevel"/>
    <w:tmpl w:val="304585F8"/>
    <w:lvl w:ilvl="0" w:tentative="0">
      <w:start w:val="1"/>
      <w:numFmt w:val="decimal"/>
      <w:lvlText w:val="%1."/>
      <w:lvlJc w:val="left"/>
      <w:pPr>
        <w:tabs>
          <w:tab w:val="left" w:pos="312"/>
        </w:tabs>
      </w:pPr>
    </w:lvl>
  </w:abstractNum>
  <w:abstractNum w:abstractNumId="9">
    <w:nsid w:val="62621CDC"/>
    <w:multiLevelType w:val="multilevel"/>
    <w:tmpl w:val="62621CDC"/>
    <w:lvl w:ilvl="0" w:tentative="0">
      <w:start w:val="1"/>
      <w:numFmt w:val="decimal"/>
      <w:lvlText w:val="%1."/>
      <w:lvlJc w:val="left"/>
      <w:pPr>
        <w:ind w:left="1152" w:hanging="480"/>
      </w:pPr>
      <w:rPr>
        <w:rFonts w:hint="default"/>
      </w:rPr>
    </w:lvl>
    <w:lvl w:ilvl="1" w:tentative="0">
      <w:start w:val="1"/>
      <w:numFmt w:val="lowerLetter"/>
      <w:lvlText w:val="%2)"/>
      <w:lvlJc w:val="left"/>
      <w:pPr>
        <w:ind w:left="1512" w:hanging="420"/>
      </w:pPr>
    </w:lvl>
    <w:lvl w:ilvl="2" w:tentative="0">
      <w:start w:val="1"/>
      <w:numFmt w:val="lowerRoman"/>
      <w:lvlText w:val="%3."/>
      <w:lvlJc w:val="right"/>
      <w:pPr>
        <w:ind w:left="1932" w:hanging="420"/>
      </w:pPr>
    </w:lvl>
    <w:lvl w:ilvl="3" w:tentative="0">
      <w:start w:val="1"/>
      <w:numFmt w:val="decimal"/>
      <w:lvlText w:val="%4."/>
      <w:lvlJc w:val="left"/>
      <w:pPr>
        <w:ind w:left="2352" w:hanging="420"/>
      </w:pPr>
    </w:lvl>
    <w:lvl w:ilvl="4" w:tentative="0">
      <w:start w:val="1"/>
      <w:numFmt w:val="lowerLetter"/>
      <w:lvlText w:val="%5)"/>
      <w:lvlJc w:val="left"/>
      <w:pPr>
        <w:ind w:left="2772" w:hanging="420"/>
      </w:pPr>
    </w:lvl>
    <w:lvl w:ilvl="5" w:tentative="0">
      <w:start w:val="1"/>
      <w:numFmt w:val="lowerRoman"/>
      <w:lvlText w:val="%6."/>
      <w:lvlJc w:val="right"/>
      <w:pPr>
        <w:ind w:left="3192" w:hanging="420"/>
      </w:pPr>
    </w:lvl>
    <w:lvl w:ilvl="6" w:tentative="0">
      <w:start w:val="1"/>
      <w:numFmt w:val="decimal"/>
      <w:lvlText w:val="%7."/>
      <w:lvlJc w:val="left"/>
      <w:pPr>
        <w:ind w:left="3612" w:hanging="420"/>
      </w:pPr>
    </w:lvl>
    <w:lvl w:ilvl="7" w:tentative="0">
      <w:start w:val="1"/>
      <w:numFmt w:val="lowerLetter"/>
      <w:lvlText w:val="%8)"/>
      <w:lvlJc w:val="left"/>
      <w:pPr>
        <w:ind w:left="4032" w:hanging="420"/>
      </w:pPr>
    </w:lvl>
    <w:lvl w:ilvl="8" w:tentative="0">
      <w:start w:val="1"/>
      <w:numFmt w:val="lowerRoman"/>
      <w:lvlText w:val="%9."/>
      <w:lvlJc w:val="right"/>
      <w:pPr>
        <w:ind w:left="4452" w:hanging="420"/>
      </w:pPr>
    </w:lvl>
  </w:abstractNum>
  <w:abstractNum w:abstractNumId="10">
    <w:nsid w:val="6F561AB5"/>
    <w:multiLevelType w:val="singleLevel"/>
    <w:tmpl w:val="6F561AB5"/>
    <w:lvl w:ilvl="0" w:tentative="0">
      <w:start w:val="1"/>
      <w:numFmt w:val="chineseCounting"/>
      <w:suff w:val="nothing"/>
      <w:lvlText w:val="%1、"/>
      <w:lvlJc w:val="left"/>
      <w:rPr>
        <w:rFonts w:hint="eastAsia"/>
      </w:rPr>
    </w:lvl>
  </w:abstractNum>
  <w:num w:numId="1">
    <w:abstractNumId w:val="10"/>
  </w:num>
  <w:num w:numId="2">
    <w:abstractNumId w:val="9"/>
  </w:num>
  <w:num w:numId="3">
    <w:abstractNumId w:val="5"/>
  </w:num>
  <w:num w:numId="4">
    <w:abstractNumId w:val="8"/>
  </w:num>
  <w:num w:numId="5">
    <w:abstractNumId w:val="0"/>
  </w:num>
  <w:num w:numId="6">
    <w:abstractNumId w:val="2"/>
  </w:num>
  <w:num w:numId="7">
    <w:abstractNumId w:val="7"/>
  </w:num>
  <w:num w:numId="8">
    <w:abstractNumId w:val="4"/>
  </w:num>
  <w:num w:numId="9">
    <w:abstractNumId w:val="3"/>
  </w:num>
  <w:num w:numId="10">
    <w:abstractNumId w:val="1"/>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VkMTU1M2E0ZmQyNzk3OGQwYWNjMjdjMjUyODNjNjU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15975B8"/>
    <w:rsid w:val="02143E91"/>
    <w:rsid w:val="04222ED3"/>
    <w:rsid w:val="066E0107"/>
    <w:rsid w:val="07996F6E"/>
    <w:rsid w:val="08645A25"/>
    <w:rsid w:val="0A2032A3"/>
    <w:rsid w:val="0F98263C"/>
    <w:rsid w:val="101860EC"/>
    <w:rsid w:val="10C055FF"/>
    <w:rsid w:val="118107EC"/>
    <w:rsid w:val="12C152B5"/>
    <w:rsid w:val="13D50BC4"/>
    <w:rsid w:val="16BB723D"/>
    <w:rsid w:val="1BE8440E"/>
    <w:rsid w:val="1D155CEE"/>
    <w:rsid w:val="1FF35744"/>
    <w:rsid w:val="23860B96"/>
    <w:rsid w:val="240371BF"/>
    <w:rsid w:val="240B5987"/>
    <w:rsid w:val="24CD66C6"/>
    <w:rsid w:val="275D75D2"/>
    <w:rsid w:val="29FD04D3"/>
    <w:rsid w:val="2B55247F"/>
    <w:rsid w:val="2B88534B"/>
    <w:rsid w:val="2C8A61B5"/>
    <w:rsid w:val="2D920A7D"/>
    <w:rsid w:val="2DF04E50"/>
    <w:rsid w:val="2F040D46"/>
    <w:rsid w:val="2FA93520"/>
    <w:rsid w:val="319F7F4E"/>
    <w:rsid w:val="32385673"/>
    <w:rsid w:val="3304709D"/>
    <w:rsid w:val="36AA5135"/>
    <w:rsid w:val="376D39B2"/>
    <w:rsid w:val="37E16F03"/>
    <w:rsid w:val="3841544E"/>
    <w:rsid w:val="384B346A"/>
    <w:rsid w:val="38D469F0"/>
    <w:rsid w:val="3D98207C"/>
    <w:rsid w:val="3E78745D"/>
    <w:rsid w:val="41D6755E"/>
    <w:rsid w:val="44E268DA"/>
    <w:rsid w:val="493F686C"/>
    <w:rsid w:val="4A627F82"/>
    <w:rsid w:val="4B0E749A"/>
    <w:rsid w:val="4B4F25DA"/>
    <w:rsid w:val="4BE068DB"/>
    <w:rsid w:val="4D577224"/>
    <w:rsid w:val="4EAB630A"/>
    <w:rsid w:val="4ECE2238"/>
    <w:rsid w:val="537E6D0A"/>
    <w:rsid w:val="58E95408"/>
    <w:rsid w:val="599D6DE2"/>
    <w:rsid w:val="59CD458E"/>
    <w:rsid w:val="5AF92295"/>
    <w:rsid w:val="5CD71FC4"/>
    <w:rsid w:val="5D4A009B"/>
    <w:rsid w:val="5DE64F2B"/>
    <w:rsid w:val="66403BC7"/>
    <w:rsid w:val="67594924"/>
    <w:rsid w:val="67874F0A"/>
    <w:rsid w:val="6BD61FBC"/>
    <w:rsid w:val="6C4A05C8"/>
    <w:rsid w:val="6D2C7996"/>
    <w:rsid w:val="6E7E3605"/>
    <w:rsid w:val="6FF5CC65"/>
    <w:rsid w:val="715C0E4B"/>
    <w:rsid w:val="72734D90"/>
    <w:rsid w:val="73AD73D5"/>
    <w:rsid w:val="73B6EB34"/>
    <w:rsid w:val="744731E5"/>
    <w:rsid w:val="76E3355F"/>
    <w:rsid w:val="778769C8"/>
    <w:rsid w:val="79EE5BA4"/>
    <w:rsid w:val="7A894339"/>
    <w:rsid w:val="7EE01A96"/>
    <w:rsid w:val="7EEF11D3"/>
    <w:rsid w:val="7FA30C79"/>
    <w:rsid w:val="7FB7269E"/>
    <w:rsid w:val="7FC96657"/>
    <w:rsid w:val="D8D6DB89"/>
    <w:rsid w:val="DB6F4CAB"/>
    <w:rsid w:val="DF6F978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29"/>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32"/>
    <w:unhideWhenUsed/>
    <w:qFormat/>
    <w:uiPriority w:val="9"/>
    <w:pPr>
      <w:keepNext/>
      <w:keepLines/>
      <w:spacing w:before="260" w:after="260" w:line="416" w:lineRule="auto"/>
      <w:outlineLvl w:val="2"/>
    </w:pPr>
    <w:rPr>
      <w:b/>
      <w:bCs/>
      <w:sz w:val="32"/>
      <w:szCs w:val="32"/>
    </w:rPr>
  </w:style>
  <w:style w:type="character" w:default="1" w:styleId="16">
    <w:name w:val="Default Paragraph Font"/>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5"/>
    <w:qFormat/>
    <w:uiPriority w:val="99"/>
    <w:pPr>
      <w:spacing w:beforeLines="30"/>
    </w:pPr>
    <w:rPr>
      <w:rFonts w:ascii="仿宋_GB2312" w:eastAsia="仿宋_GB2312"/>
      <w:kern w:val="0"/>
      <w:sz w:val="30"/>
    </w:rPr>
  </w:style>
  <w:style w:type="paragraph" w:styleId="6">
    <w:name w:val="Body Text Indent"/>
    <w:basedOn w:val="1"/>
    <w:qFormat/>
    <w:uiPriority w:val="0"/>
    <w:pPr>
      <w:spacing w:after="120"/>
      <w:ind w:leftChars="200"/>
    </w:pPr>
    <w:rPr>
      <w:rFonts w:ascii="仿宋_GB2312"/>
      <w:szCs w:val="32"/>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31"/>
    <w:semiHidden/>
    <w:unhideWhenUsed/>
    <w:qFormat/>
    <w:uiPriority w:val="99"/>
    <w:rPr>
      <w:sz w:val="18"/>
      <w:szCs w:val="18"/>
    </w:rPr>
  </w:style>
  <w:style w:type="paragraph" w:styleId="9">
    <w:name w:val="footer"/>
    <w:basedOn w:val="1"/>
    <w:link w:val="23"/>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2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oc 2"/>
    <w:basedOn w:val="1"/>
    <w:next w:val="1"/>
    <w:unhideWhenUsed/>
    <w:qFormat/>
    <w:uiPriority w:val="39"/>
    <w:pPr>
      <w:tabs>
        <w:tab w:val="right" w:leader="dot" w:pos="8296"/>
      </w:tabs>
      <w:ind w:left="420" w:leftChars="200"/>
    </w:pPr>
  </w:style>
  <w:style w:type="paragraph" w:styleId="13">
    <w:name w:val="Normal (Web)"/>
    <w:basedOn w:val="1"/>
    <w:unhideWhenUsed/>
    <w:qFormat/>
    <w:uiPriority w:val="99"/>
    <w:pPr>
      <w:widowControl/>
      <w:spacing w:before="100" w:beforeAutospacing="1" w:after="100" w:afterAutospacing="1"/>
      <w:jc w:val="left"/>
    </w:pPr>
    <w:rPr>
      <w:rFonts w:ascii="宋体" w:hAnsi="宋体" w:cs="宋体"/>
      <w:kern w:val="0"/>
      <w:sz w:val="24"/>
    </w:rPr>
  </w:style>
  <w:style w:type="paragraph" w:styleId="14">
    <w:name w:val="Body Text First Indent 2"/>
    <w:basedOn w:val="6"/>
    <w:unhideWhenUsed/>
    <w:qFormat/>
    <w:uiPriority w:val="99"/>
    <w:pPr>
      <w:ind w:firstLine="420" w:firstLineChars="200"/>
    </w:pPr>
  </w:style>
  <w:style w:type="character" w:styleId="17">
    <w:name w:val="Strong"/>
    <w:basedOn w:val="16"/>
    <w:qFormat/>
    <w:uiPriority w:val="99"/>
    <w:rPr>
      <w:b/>
    </w:rPr>
  </w:style>
  <w:style w:type="character" w:styleId="18">
    <w:name w:val="Hyperlink"/>
    <w:basedOn w:val="16"/>
    <w:unhideWhenUsed/>
    <w:qFormat/>
    <w:uiPriority w:val="99"/>
    <w:rPr>
      <w:color w:val="0000FF" w:themeColor="hyperlink"/>
      <w:u w:val="single"/>
      <w14:textFill>
        <w14:solidFill>
          <w14:schemeClr w14:val="hlink"/>
        </w14:solidFill>
      </w14:textFill>
    </w:rPr>
  </w:style>
  <w:style w:type="paragraph" w:customStyle="1" w:styleId="19">
    <w:name w:val="标题 5（有编号）（绿盟科技）"/>
    <w:next w:val="1"/>
    <w:qFormat/>
    <w:uiPriority w:val="99"/>
    <w:pPr>
      <w:keepNext/>
      <w:keepLines/>
      <w:widowControl w:val="0"/>
      <w:spacing w:before="280" w:after="156" w:line="377" w:lineRule="auto"/>
      <w:jc w:val="left"/>
      <w:outlineLvl w:val="4"/>
    </w:pPr>
    <w:rPr>
      <w:rFonts w:ascii="Arial" w:hAnsi="Arial" w:eastAsia="黑体" w:cs="Times New Roman"/>
      <w:b/>
      <w:kern w:val="2"/>
      <w:sz w:val="24"/>
      <w:szCs w:val="28"/>
      <w:lang w:val="en-US" w:eastAsia="zh-CN" w:bidi="ar-SA"/>
    </w:rPr>
  </w:style>
  <w:style w:type="character" w:customStyle="1" w:styleId="20">
    <w:name w:val="Header Char"/>
    <w:basedOn w:val="16"/>
    <w:semiHidden/>
    <w:qFormat/>
    <w:uiPriority w:val="99"/>
    <w:rPr>
      <w:rFonts w:ascii="Times New Roman" w:hAnsi="Times New Roman"/>
      <w:sz w:val="18"/>
      <w:szCs w:val="18"/>
    </w:rPr>
  </w:style>
  <w:style w:type="character" w:customStyle="1" w:styleId="21">
    <w:name w:val="页眉 Char"/>
    <w:link w:val="10"/>
    <w:semiHidden/>
    <w:qFormat/>
    <w:locked/>
    <w:uiPriority w:val="99"/>
    <w:rPr>
      <w:sz w:val="18"/>
    </w:rPr>
  </w:style>
  <w:style w:type="character" w:customStyle="1" w:styleId="22">
    <w:name w:val="Footer Char"/>
    <w:basedOn w:val="16"/>
    <w:semiHidden/>
    <w:qFormat/>
    <w:uiPriority w:val="99"/>
    <w:rPr>
      <w:rFonts w:ascii="Times New Roman" w:hAnsi="Times New Roman"/>
      <w:sz w:val="18"/>
      <w:szCs w:val="18"/>
    </w:rPr>
  </w:style>
  <w:style w:type="character" w:customStyle="1" w:styleId="23">
    <w:name w:val="页脚 Char"/>
    <w:link w:val="9"/>
    <w:qFormat/>
    <w:locked/>
    <w:uiPriority w:val="99"/>
    <w:rPr>
      <w:sz w:val="18"/>
    </w:rPr>
  </w:style>
  <w:style w:type="character" w:customStyle="1" w:styleId="24">
    <w:name w:val="Body Text Char"/>
    <w:basedOn w:val="16"/>
    <w:semiHidden/>
    <w:qFormat/>
    <w:uiPriority w:val="99"/>
    <w:rPr>
      <w:rFonts w:ascii="Times New Roman" w:hAnsi="Times New Roman"/>
      <w:szCs w:val="24"/>
    </w:rPr>
  </w:style>
  <w:style w:type="character" w:customStyle="1" w:styleId="25">
    <w:name w:val="正文文本 Char"/>
    <w:link w:val="5"/>
    <w:qFormat/>
    <w:locked/>
    <w:uiPriority w:val="99"/>
    <w:rPr>
      <w:rFonts w:ascii="仿宋_GB2312" w:hAnsi="Times New Roman" w:eastAsia="仿宋_GB2312"/>
      <w:sz w:val="24"/>
    </w:rPr>
  </w:style>
  <w:style w:type="paragraph" w:customStyle="1" w:styleId="26">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7">
    <w:name w:val="List Paragraph"/>
    <w:basedOn w:val="1"/>
    <w:qFormat/>
    <w:uiPriority w:val="34"/>
    <w:pPr>
      <w:ind w:firstLine="420" w:firstLineChars="200"/>
    </w:pPr>
  </w:style>
  <w:style w:type="character" w:customStyle="1" w:styleId="28">
    <w:name w:val="标题 1 Char"/>
    <w:basedOn w:val="16"/>
    <w:link w:val="2"/>
    <w:qFormat/>
    <w:uiPriority w:val="9"/>
    <w:rPr>
      <w:rFonts w:ascii="Times New Roman" w:hAnsi="Times New Roman"/>
      <w:b/>
      <w:bCs/>
      <w:kern w:val="44"/>
      <w:sz w:val="44"/>
      <w:szCs w:val="44"/>
    </w:rPr>
  </w:style>
  <w:style w:type="character" w:customStyle="1" w:styleId="29">
    <w:name w:val="标题 2 Char"/>
    <w:basedOn w:val="16"/>
    <w:link w:val="3"/>
    <w:qFormat/>
    <w:uiPriority w:val="9"/>
    <w:rPr>
      <w:rFonts w:asciiTheme="majorHAnsi" w:hAnsiTheme="majorHAnsi" w:eastAsiaTheme="majorEastAsia" w:cstheme="majorBidi"/>
      <w:b/>
      <w:bCs/>
      <w:kern w:val="2"/>
      <w:sz w:val="32"/>
      <w:szCs w:val="32"/>
    </w:rPr>
  </w:style>
  <w:style w:type="paragraph" w:customStyle="1" w:styleId="30">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1">
    <w:name w:val="批注框文本 Char"/>
    <w:basedOn w:val="16"/>
    <w:link w:val="8"/>
    <w:semiHidden/>
    <w:qFormat/>
    <w:uiPriority w:val="99"/>
    <w:rPr>
      <w:rFonts w:ascii="Times New Roman" w:hAnsi="Times New Roman"/>
      <w:kern w:val="2"/>
      <w:sz w:val="18"/>
      <w:szCs w:val="18"/>
    </w:rPr>
  </w:style>
  <w:style w:type="character" w:customStyle="1" w:styleId="32">
    <w:name w:val="标题 3 Char"/>
    <w:basedOn w:val="16"/>
    <w:link w:val="4"/>
    <w:qFormat/>
    <w:uiPriority w:val="9"/>
    <w:rPr>
      <w:rFonts w:ascii="Times New Roman" w:hAnsi="Times New Roman"/>
      <w:b/>
      <w:bCs/>
      <w:kern w:val="2"/>
      <w:sz w:val="32"/>
      <w:szCs w:val="32"/>
    </w:rPr>
  </w:style>
  <w:style w:type="paragraph" w:customStyle="1" w:styleId="33">
    <w:name w:val="TOC Heading"/>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34">
    <w:name w:val="四号正文"/>
    <w:basedOn w:val="1"/>
    <w:qFormat/>
    <w:uiPriority w:val="0"/>
    <w:pPr>
      <w:spacing w:line="360" w:lineRule="auto"/>
    </w:pPr>
    <w:rPr>
      <w:rFonts w:ascii="??" w:hAnsi="??" w:eastAsia="宋体"/>
      <w:color w:val="000000"/>
      <w:kern w:val="0"/>
      <w:sz w:val="28"/>
      <w:szCs w:val="21"/>
      <w:lang w:val="zh-CN" w:eastAsia="zh-CN"/>
    </w:rPr>
  </w:style>
  <w:style w:type="character" w:customStyle="1" w:styleId="35">
    <w:name w:val="apple-converted-space"/>
    <w:basedOn w:val="16"/>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7451</Words>
  <Characters>7904</Characters>
  <Lines>61</Lines>
  <Paragraphs>17</Paragraphs>
  <TotalTime>12</TotalTime>
  <ScaleCrop>false</ScaleCrop>
  <LinksUpToDate>false</LinksUpToDate>
  <CharactersWithSpaces>7927</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Administrator</cp:lastModifiedBy>
  <cp:lastPrinted>2023-10-19T08:06:09Z</cp:lastPrinted>
  <dcterms:modified xsi:type="dcterms:W3CDTF">2023-10-19T08:15:59Z</dcterms:modified>
  <dc:title>四川省***</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FA522A1F07944B5A8B3FF9651125F79C</vt:lpwstr>
  </property>
</Properties>
</file>